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3" w:type="dxa"/>
        <w:tblLayout w:type="fixed"/>
        <w:tblLook w:val="01E0" w:firstRow="1" w:lastRow="1" w:firstColumn="1" w:lastColumn="1" w:noHBand="0" w:noVBand="0"/>
      </w:tblPr>
      <w:tblGrid>
        <w:gridCol w:w="4687"/>
        <w:gridCol w:w="5126"/>
      </w:tblGrid>
      <w:tr w:rsidR="001A66BA" w:rsidRPr="00C7399E" w:rsidTr="00C41A83">
        <w:trPr>
          <w:trHeight w:val="4749"/>
        </w:trPr>
        <w:tc>
          <w:tcPr>
            <w:tcW w:w="4687" w:type="dxa"/>
          </w:tcPr>
          <w:p w:rsidR="001A66BA" w:rsidRPr="00C7399E" w:rsidRDefault="001A66BA" w:rsidP="001A66BA">
            <w:pPr>
              <w:widowControl w:val="0"/>
              <w:tabs>
                <w:tab w:val="left" w:pos="649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СОГЛАСОВАНО:                            </w:t>
            </w:r>
            <w:r w:rsidRPr="00C739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ab/>
            </w:r>
          </w:p>
          <w:p w:rsidR="001A66BA" w:rsidRPr="00C7399E" w:rsidRDefault="001A66BA" w:rsidP="001A66BA">
            <w:pPr>
              <w:widowControl w:val="0"/>
              <w:tabs>
                <w:tab w:val="left" w:pos="79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1A10AD" w:rsidRPr="00C7399E" w:rsidRDefault="00645258" w:rsidP="001A10AD">
            <w:pPr>
              <w:widowControl w:val="0"/>
              <w:tabs>
                <w:tab w:val="left" w:pos="79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Заместитель Генерального директора</w:t>
            </w:r>
            <w:r w:rsidR="00CA71C8"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</w:t>
            </w:r>
            <w:r w:rsidR="001A66BA"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филиала ОАО «СО ЕЭС» - ОДУ Востока</w:t>
            </w:r>
          </w:p>
          <w:p w:rsidR="001A66BA" w:rsidRPr="00C7399E" w:rsidRDefault="00030BEB" w:rsidP="001A10A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 В.Л. </w:t>
            </w:r>
            <w:r w:rsidR="00645258"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Козуб</w:t>
            </w:r>
          </w:p>
          <w:p w:rsidR="001A66BA" w:rsidRPr="00C7399E" w:rsidRDefault="001A66BA" w:rsidP="001A66BA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«___» ________________  20___ г.</w:t>
            </w:r>
          </w:p>
          <w:p w:rsidR="001A10AD" w:rsidRPr="00C7399E" w:rsidRDefault="001A10AD" w:rsidP="001A66BA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030BEB" w:rsidRPr="00C7399E" w:rsidRDefault="00030BEB" w:rsidP="007045C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C7399E">
              <w:rPr>
                <w:rFonts w:ascii="Times New Roman" w:hAnsi="Times New Roman"/>
                <w:i/>
                <w:sz w:val="26"/>
                <w:szCs w:val="26"/>
              </w:rPr>
              <w:t>Заместитель Генерального директора по</w:t>
            </w:r>
            <w:r w:rsidR="007045C9" w:rsidRPr="00C7399E">
              <w:rPr>
                <w:rFonts w:ascii="Times New Roman" w:hAnsi="Times New Roman"/>
                <w:i/>
                <w:sz w:val="26"/>
                <w:szCs w:val="26"/>
              </w:rPr>
              <w:t xml:space="preserve"> т</w:t>
            </w:r>
            <w:r w:rsidRPr="00C7399E">
              <w:rPr>
                <w:rFonts w:ascii="Times New Roman" w:hAnsi="Times New Roman"/>
                <w:i/>
                <w:sz w:val="26"/>
                <w:szCs w:val="26"/>
              </w:rPr>
              <w:t>ехнической политике - главный инженер</w:t>
            </w:r>
          </w:p>
          <w:p w:rsidR="00030BEB" w:rsidRPr="00C7399E" w:rsidRDefault="00030BEB" w:rsidP="00030BE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C7399E">
              <w:rPr>
                <w:rFonts w:ascii="Times New Roman" w:hAnsi="Times New Roman"/>
                <w:i/>
                <w:sz w:val="26"/>
                <w:szCs w:val="26"/>
              </w:rPr>
              <w:t xml:space="preserve">ОАО «РАО Энергетические системы Востока» </w:t>
            </w:r>
          </w:p>
          <w:p w:rsidR="00030BEB" w:rsidRPr="00C7399E" w:rsidRDefault="00030BEB" w:rsidP="00030BEB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C7399E">
              <w:rPr>
                <w:rFonts w:ascii="Times New Roman" w:hAnsi="Times New Roman"/>
                <w:i/>
                <w:sz w:val="26"/>
                <w:szCs w:val="26"/>
              </w:rPr>
              <w:t>В. Н. Бородин</w:t>
            </w:r>
          </w:p>
          <w:p w:rsidR="007045C9" w:rsidRPr="00C7399E" w:rsidRDefault="007045C9" w:rsidP="007045C9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«___» ________________  20___ г.</w:t>
            </w:r>
          </w:p>
          <w:p w:rsidR="007045C9" w:rsidRPr="00C7399E" w:rsidRDefault="007045C9" w:rsidP="00030BEB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030BEB" w:rsidRPr="00C7399E" w:rsidRDefault="00030BEB" w:rsidP="00030BE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C7399E">
              <w:rPr>
                <w:rFonts w:ascii="Times New Roman" w:hAnsi="Times New Roman"/>
                <w:i/>
                <w:sz w:val="26"/>
                <w:szCs w:val="26"/>
              </w:rPr>
              <w:t>Первый заместитель Генерального директора - главный инженер</w:t>
            </w:r>
          </w:p>
          <w:p w:rsidR="00030BEB" w:rsidRPr="00C7399E" w:rsidRDefault="00030BEB" w:rsidP="00030BE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C7399E">
              <w:rPr>
                <w:rFonts w:ascii="Times New Roman" w:hAnsi="Times New Roman"/>
                <w:i/>
                <w:sz w:val="26"/>
                <w:szCs w:val="26"/>
              </w:rPr>
              <w:t>ОАО «ДГК»</w:t>
            </w:r>
          </w:p>
          <w:p w:rsidR="00030BEB" w:rsidRPr="00C7399E" w:rsidRDefault="00030BEB" w:rsidP="00030BEB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C7399E">
              <w:rPr>
                <w:rFonts w:ascii="Times New Roman" w:hAnsi="Times New Roman"/>
                <w:i/>
                <w:sz w:val="26"/>
                <w:szCs w:val="26"/>
              </w:rPr>
              <w:t>Е. В. Брылев</w:t>
            </w:r>
          </w:p>
          <w:p w:rsidR="007045C9" w:rsidRPr="00C7399E" w:rsidRDefault="007045C9" w:rsidP="007045C9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«___» ________________  20___ г.</w:t>
            </w:r>
          </w:p>
          <w:p w:rsidR="00030BEB" w:rsidRPr="00C7399E" w:rsidRDefault="00030BEB" w:rsidP="001A66BA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  <w:tc>
          <w:tcPr>
            <w:tcW w:w="5126" w:type="dxa"/>
          </w:tcPr>
          <w:p w:rsidR="001A66BA" w:rsidRPr="00C7399E" w:rsidRDefault="001A66BA" w:rsidP="001A66BA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УТВЕРЖДАЮ</w:t>
            </w:r>
            <w:r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:</w:t>
            </w:r>
          </w:p>
          <w:p w:rsidR="001A66BA" w:rsidRPr="00C7399E" w:rsidRDefault="001A66BA" w:rsidP="001A66BA">
            <w:pPr>
              <w:widowControl w:val="0"/>
              <w:tabs>
                <w:tab w:val="left" w:pos="79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1A66BA" w:rsidRPr="00C7399E" w:rsidRDefault="001A66BA" w:rsidP="001A10AD">
            <w:pPr>
              <w:widowControl w:val="0"/>
              <w:tabs>
                <w:tab w:val="left" w:pos="79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274F11"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Г</w:t>
            </w:r>
            <w:r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енерального директора ОАО «ДРСК» по  инвестициям и управлению ресурсами </w:t>
            </w:r>
          </w:p>
          <w:p w:rsidR="001A10AD" w:rsidRPr="00C7399E" w:rsidRDefault="001A10AD" w:rsidP="001A10AD">
            <w:pPr>
              <w:widowControl w:val="0"/>
              <w:tabs>
                <w:tab w:val="left" w:pos="972"/>
              </w:tabs>
              <w:spacing w:after="0" w:line="240" w:lineRule="auto"/>
              <w:ind w:left="720" w:firstLine="72"/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1A66BA" w:rsidRPr="00C7399E" w:rsidRDefault="00030BEB" w:rsidP="001A10AD">
            <w:pPr>
              <w:widowControl w:val="0"/>
              <w:tabs>
                <w:tab w:val="left" w:pos="972"/>
              </w:tabs>
              <w:spacing w:after="0" w:line="240" w:lineRule="auto"/>
              <w:ind w:left="720" w:firstLine="72"/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В.А. </w:t>
            </w:r>
            <w:r w:rsidR="00274F11"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Юхимук</w:t>
            </w:r>
          </w:p>
          <w:p w:rsidR="001A10AD" w:rsidRPr="00C7399E" w:rsidRDefault="001A10AD" w:rsidP="001A10AD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1A66BA" w:rsidRPr="00C7399E" w:rsidRDefault="001A66BA" w:rsidP="001A10AD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«_____» ________________ 20___ г.</w:t>
            </w:r>
          </w:p>
          <w:p w:rsidR="001A10AD" w:rsidRPr="00C7399E" w:rsidRDefault="001A10AD" w:rsidP="001A66BA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1A10AD" w:rsidRPr="00C7399E" w:rsidRDefault="001A10AD" w:rsidP="001A10A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1A10AD" w:rsidRPr="00C7399E" w:rsidRDefault="001A10AD" w:rsidP="001A10A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1A10AD" w:rsidRPr="00C7399E" w:rsidRDefault="001A10AD" w:rsidP="001A10A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1A10AD" w:rsidRPr="00C7399E" w:rsidRDefault="001A10AD" w:rsidP="001A10A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1A10AD" w:rsidRPr="00C7399E" w:rsidRDefault="001A10AD" w:rsidP="001A10A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1A10AD" w:rsidRPr="00C7399E" w:rsidRDefault="001A10AD" w:rsidP="001A10A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1A10AD" w:rsidRPr="00C7399E" w:rsidRDefault="001A10AD" w:rsidP="001A10A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1A10AD" w:rsidRPr="00C7399E" w:rsidRDefault="001A10AD" w:rsidP="001A10A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1A10AD" w:rsidRPr="00C7399E" w:rsidRDefault="001A10AD" w:rsidP="001A10A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1A10AD" w:rsidRPr="00C7399E" w:rsidRDefault="001A10AD" w:rsidP="001A10A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1A10AD" w:rsidRPr="00C7399E" w:rsidRDefault="001A10AD" w:rsidP="001A10A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1A10AD" w:rsidRPr="00C7399E" w:rsidRDefault="001A10AD" w:rsidP="001A10A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030BEB" w:rsidRPr="00C7399E" w:rsidRDefault="00030BEB" w:rsidP="00030BEB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  <w:tr w:rsidR="00030BEB" w:rsidRPr="00C7399E" w:rsidTr="00C41A83">
        <w:trPr>
          <w:trHeight w:val="597"/>
        </w:trPr>
        <w:tc>
          <w:tcPr>
            <w:tcW w:w="4687" w:type="dxa"/>
          </w:tcPr>
          <w:p w:rsidR="007045C9" w:rsidRPr="00C7399E" w:rsidRDefault="00030BEB" w:rsidP="00030BE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C7399E">
              <w:rPr>
                <w:rFonts w:ascii="Times New Roman" w:hAnsi="Times New Roman"/>
                <w:i/>
                <w:sz w:val="26"/>
                <w:szCs w:val="26"/>
              </w:rPr>
              <w:t>Заместитель Генерального директора по развитию и оказанию услуг</w:t>
            </w:r>
          </w:p>
          <w:p w:rsidR="00030BEB" w:rsidRPr="00C7399E" w:rsidRDefault="00030BEB" w:rsidP="00030BE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C7399E">
              <w:rPr>
                <w:rFonts w:ascii="Times New Roman" w:hAnsi="Times New Roman"/>
                <w:i/>
                <w:sz w:val="26"/>
                <w:szCs w:val="26"/>
              </w:rPr>
              <w:t>Филиала ОАО «ФСК ЕЭС» МЭС Востока</w:t>
            </w:r>
          </w:p>
          <w:p w:rsidR="00030BEB" w:rsidRPr="00C7399E" w:rsidRDefault="00030BEB" w:rsidP="007045C9">
            <w:pPr>
              <w:widowControl w:val="0"/>
              <w:tabs>
                <w:tab w:val="left" w:pos="6495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C7399E">
              <w:rPr>
                <w:rFonts w:ascii="Times New Roman" w:hAnsi="Times New Roman"/>
                <w:i/>
                <w:sz w:val="26"/>
                <w:szCs w:val="26"/>
              </w:rPr>
              <w:t>С. Л. Рыбаков</w:t>
            </w:r>
          </w:p>
          <w:p w:rsidR="007045C9" w:rsidRPr="00C7399E" w:rsidRDefault="007045C9" w:rsidP="007045C9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«___» ________________  20___ г.</w:t>
            </w:r>
          </w:p>
          <w:p w:rsidR="00587559" w:rsidRPr="00C7399E" w:rsidRDefault="00587559" w:rsidP="00587559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587559" w:rsidRPr="00C7399E" w:rsidRDefault="00587559" w:rsidP="00587559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C7399E">
              <w:rPr>
                <w:rFonts w:ascii="Times New Roman" w:hAnsi="Times New Roman"/>
                <w:i/>
                <w:sz w:val="26"/>
                <w:szCs w:val="26"/>
              </w:rPr>
              <w:t>Генеральный директор</w:t>
            </w:r>
          </w:p>
          <w:p w:rsidR="00587559" w:rsidRPr="00C7399E" w:rsidRDefault="00587559" w:rsidP="00587559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C7399E">
              <w:rPr>
                <w:rFonts w:ascii="Times New Roman" w:hAnsi="Times New Roman"/>
                <w:i/>
                <w:sz w:val="26"/>
                <w:szCs w:val="26"/>
              </w:rPr>
              <w:t>ЗАО «Благовещенская ТЭЦ»</w:t>
            </w:r>
          </w:p>
          <w:p w:rsidR="00587559" w:rsidRPr="00C7399E" w:rsidRDefault="00587559" w:rsidP="00587559">
            <w:pPr>
              <w:widowControl w:val="0"/>
              <w:tabs>
                <w:tab w:val="left" w:pos="6495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587559" w:rsidRPr="00C7399E" w:rsidRDefault="00587559" w:rsidP="00587559">
            <w:pPr>
              <w:widowControl w:val="0"/>
              <w:tabs>
                <w:tab w:val="left" w:pos="6495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C7399E">
              <w:rPr>
                <w:rFonts w:ascii="Times New Roman" w:hAnsi="Times New Roman"/>
                <w:i/>
                <w:sz w:val="26"/>
                <w:szCs w:val="26"/>
              </w:rPr>
              <w:t>М.И. Матвеев</w:t>
            </w:r>
          </w:p>
          <w:p w:rsidR="00587559" w:rsidRPr="00C7399E" w:rsidRDefault="00587559" w:rsidP="00587559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«___» ________________  20___ г.</w:t>
            </w:r>
          </w:p>
          <w:p w:rsidR="00587559" w:rsidRPr="00C7399E" w:rsidRDefault="00587559" w:rsidP="007045C9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7045C9" w:rsidRPr="00C7399E" w:rsidRDefault="007045C9" w:rsidP="00030BEB">
            <w:pPr>
              <w:widowControl w:val="0"/>
              <w:tabs>
                <w:tab w:val="left" w:pos="649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  <w:tc>
          <w:tcPr>
            <w:tcW w:w="5126" w:type="dxa"/>
          </w:tcPr>
          <w:p w:rsidR="00030BEB" w:rsidRPr="00C7399E" w:rsidRDefault="00030BEB" w:rsidP="00587559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1A66BA" w:rsidRPr="00C7399E" w:rsidRDefault="001A66BA" w:rsidP="001A66BA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ТЕХНИЧЕСКОЕ   ЗАДАНИЕ </w:t>
      </w:r>
    </w:p>
    <w:p w:rsidR="00274F11" w:rsidRPr="00C7399E" w:rsidRDefault="00274F11" w:rsidP="00274F11">
      <w:pPr>
        <w:widowControl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разработку проектной и рабочей документации «Создание систем РЗА,  ПА и связи для обеспечения выдачи мощности по объекту: «Строительство 2-ой очереди Благовещенской ТЭЦ»</w:t>
      </w:r>
    </w:p>
    <w:p w:rsidR="001A66BA" w:rsidRPr="00C7399E" w:rsidRDefault="001A66BA" w:rsidP="001A66BA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A66BA" w:rsidRPr="00C7399E" w:rsidRDefault="001A66BA" w:rsidP="001A66BA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1. Основание для проектирования:</w:t>
      </w:r>
    </w:p>
    <w:p w:rsidR="001A66BA" w:rsidRPr="00C7399E" w:rsidRDefault="001A66BA" w:rsidP="001A66BA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Инвестиционная программа ОАО «ДРСК» на 20</w:t>
      </w:r>
      <w:r w:rsidR="00274F11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C22C8E" w:rsidRPr="00C7399E" w:rsidRDefault="00C22C8E" w:rsidP="00C22C8E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Проектная документация «Строительство 2-ой очереди Благовещенской ТЭЦ схема выдачи электрической мощности Благовещенской ТЭЦ» внестадийная работа «Технико-экономическое обоснование схемы выдачи мощности турбоагрегат ст. №4 Благовещенской ТЭЦ» 2012 г. </w:t>
      </w:r>
    </w:p>
    <w:p w:rsidR="00C22C8E" w:rsidRPr="00C7399E" w:rsidRDefault="00C22C8E" w:rsidP="00C22C8E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1.3. Внестадийная работа Разработка корректировки схемы выдачи электрической мощности Благовещенской ТЭЦ по объекту: «Строительство 2-ой очереди Благовещенской ТЭЦ» 2015 г.</w:t>
      </w:r>
    </w:p>
    <w:p w:rsidR="00C22C8E" w:rsidRPr="00C7399E" w:rsidRDefault="00C22C8E" w:rsidP="00C22C8E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1.4. Решения оперативного штаба по строительству 2-ой очереди Благовещенской ТЭЦ от 23.06.2015 (г. Благовещенск).</w:t>
      </w:r>
    </w:p>
    <w:p w:rsidR="00C22C8E" w:rsidRPr="00C7399E" w:rsidRDefault="00C22C8E" w:rsidP="00C22C8E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1.5. Договор на технологическое присоединение энергопринимающих устройств ЗАО «Благовещенская ТЭЦ» к электрическим сетям ОАО «Дальневосточная распределительная сетевая компания» № 251 от 22.06.2015 г.</w:t>
      </w:r>
    </w:p>
    <w:p w:rsidR="002C5E87" w:rsidRPr="00C7399E" w:rsidRDefault="002C5E87" w:rsidP="002C5E87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1.6. Технические требования на разработку проектной и рабочей документации «Создание системы РЗА,  ПА и связи для обеспечения выдачи мощности по объекту: «Строительство 2-ой очереди Благовещенской ТЭЦ»</w:t>
      </w:r>
    </w:p>
    <w:p w:rsidR="00060F1D" w:rsidRPr="00C7399E" w:rsidRDefault="00060F1D" w:rsidP="00060F1D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1.7 Технические условия на технологическое присоединение энергопринимающих устройств ЗАО «Благовещенская ТЭЦ» к электрическим сетям ОАО «ДРСК»;</w:t>
      </w:r>
    </w:p>
    <w:p w:rsidR="001A66BA" w:rsidRPr="00C7399E" w:rsidRDefault="001A66BA" w:rsidP="001A66BA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1A66BA" w:rsidRPr="00C7399E" w:rsidRDefault="001A66BA" w:rsidP="001A66BA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2. Основные нормативно-технические документы (НТД), определяющие требования к проекту:</w:t>
      </w:r>
    </w:p>
    <w:p w:rsidR="001A66BA" w:rsidRPr="00C7399E" w:rsidRDefault="001A66BA" w:rsidP="001A66B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Положение о составе разделов проектной документации и требования к их содержанию (Утв. Постановлением Правительства РФ от 16.02.2008 г.</w:t>
      </w:r>
      <w:r w:rsidR="00B422C3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№ 87)</w:t>
      </w:r>
    </w:p>
    <w:p w:rsidR="001A66BA" w:rsidRPr="00C7399E" w:rsidRDefault="001A66BA" w:rsidP="001A66B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ГОСТ Р 21.1101-2009. Основные требования к проектной и рабочей документации.</w:t>
      </w:r>
    </w:p>
    <w:p w:rsidR="001A66BA" w:rsidRPr="00C7399E" w:rsidRDefault="001A66BA" w:rsidP="001A66B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2.3. ФЗ-123 «Технический регламент о требованиях пожарной безопасности» от 22.07.2008 г.</w:t>
      </w:r>
    </w:p>
    <w:p w:rsidR="001A66BA" w:rsidRPr="00C7399E" w:rsidRDefault="001A66BA" w:rsidP="001A66B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2.4. ПУЭ и ПТЭ (действующие издания);</w:t>
      </w:r>
    </w:p>
    <w:p w:rsidR="001A66BA" w:rsidRPr="00C7399E" w:rsidRDefault="001A66BA" w:rsidP="001A66B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 Нормы технологического проектирования ПС переменного тока с высшим  напряжением 35-750 кВ  СО </w:t>
      </w:r>
      <w:r w:rsidR="00BC76E8">
        <w:rPr>
          <w:rFonts w:ascii="Times New Roman" w:eastAsia="Times New Roman" w:hAnsi="Times New Roman" w:cs="Times New Roman"/>
          <w:sz w:val="26"/>
          <w:szCs w:val="26"/>
          <w:lang w:eastAsia="ru-RU"/>
        </w:rPr>
        <w:t>56947007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C76E8">
        <w:rPr>
          <w:rFonts w:ascii="Times New Roman" w:eastAsia="Times New Roman" w:hAnsi="Times New Roman" w:cs="Times New Roman"/>
          <w:sz w:val="26"/>
          <w:szCs w:val="26"/>
          <w:lang w:eastAsia="ru-RU"/>
        </w:rPr>
        <w:t>29.240.10.028-2009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A66BA" w:rsidRPr="00C7399E" w:rsidRDefault="001A66BA" w:rsidP="001A66B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2.6. Нормы технологического проектирования ВЛ электропередачи напряжением 35-750 кВ. СО 153-34.20.121-2006;</w:t>
      </w:r>
    </w:p>
    <w:p w:rsidR="001A66BA" w:rsidRPr="00C7399E" w:rsidRDefault="001A66BA" w:rsidP="001A66B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2.7. СНиП 11-01-95 в части, не противоречащей федеральным законам и постановлениям Правительства Российской Федерации;</w:t>
      </w:r>
    </w:p>
    <w:p w:rsidR="001A66BA" w:rsidRPr="00C7399E" w:rsidRDefault="001A66BA" w:rsidP="001A66B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2.8. </w:t>
      </w:r>
      <w:hyperlink r:id="rId8" w:tooltip="Утверждена решением Совета директоров ОАО " w:history="1">
        <w:r w:rsidRPr="00C7399E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Техническая политика ОАО «РАО ЭС Востока» на период до 2020 года</w:t>
        </w:r>
      </w:hyperlink>
      <w:r w:rsidRPr="00C7399E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A66BA" w:rsidRPr="00C7399E" w:rsidRDefault="001A66BA" w:rsidP="001A66B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2.9.</w:t>
      </w:r>
      <w:r w:rsidRPr="00C7399E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1A66BA" w:rsidRPr="00C7399E" w:rsidRDefault="001A66BA" w:rsidP="001A66B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2.10.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А.И.Воейкова» Федеральной службы России по гидрометеорологии  и мониторингу окружающей среды;</w:t>
      </w:r>
    </w:p>
    <w:p w:rsidR="0035453B" w:rsidRPr="00C7399E" w:rsidRDefault="0035453B" w:rsidP="0035453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2.11. Методические указания по определению сметной стоимости.</w:t>
      </w:r>
    </w:p>
    <w:p w:rsidR="0035453B" w:rsidRPr="00C7399E" w:rsidRDefault="0035453B" w:rsidP="0035453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2.11.1. «Порядок определения стоимости проектных работ»,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35453B" w:rsidRPr="00C7399E" w:rsidRDefault="0035453B" w:rsidP="0035453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2.11.2. «Порядок определения стоимости инженерных изысканий» », 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35453B" w:rsidRPr="00C7399E" w:rsidRDefault="0035453B" w:rsidP="0035453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35453B" w:rsidRPr="00C7399E" w:rsidRDefault="0035453B" w:rsidP="0035453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2.11.4.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 2.13.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1A66BA" w:rsidRPr="00C7399E" w:rsidRDefault="001A66BA" w:rsidP="001A66B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35453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</w:p>
    <w:p w:rsidR="004B5389" w:rsidRPr="00C7399E" w:rsidRDefault="004B5389" w:rsidP="004B538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35453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Национальный стандарт Российской Федерации ГОСТ Р 55105-2012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:rsidR="004B5389" w:rsidRPr="00C7399E" w:rsidRDefault="004B5389" w:rsidP="004B538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35453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Стандарт организации ОАО «СО ЕЭС» «Автоматическое противоаварийное управление режимами энергосистем. Противоаварийная автоматика энергосистем. Условия организации процесса. Условия создания объекта. Нормы и требования» СТО 59012820.29.240.001-2011 (в редакции изменения, введённого в действие приказом ОАО «СО ЕЭС» от 29.07.</w:t>
      </w:r>
      <w:r w:rsidR="00DA200C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014 №201).</w:t>
      </w:r>
    </w:p>
    <w:p w:rsidR="004B5389" w:rsidRPr="00C7399E" w:rsidRDefault="004B5389" w:rsidP="004B538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35453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Стандарт организации ОАО «СО ЕЭС» «Релейная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эксплуатации», СТО 59012820.29.020.002-2012;</w:t>
      </w:r>
    </w:p>
    <w:p w:rsidR="004B5389" w:rsidRPr="00C7399E" w:rsidRDefault="004B5389" w:rsidP="004B538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35453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Стандарт организации ОАО «ФСК ЕЭС» «Нормы технологического проектирования ПС переменною тока с высшим напряжением 35-750 кВ», СТО 56947007-29.240.10.028-2009.</w:t>
      </w:r>
    </w:p>
    <w:p w:rsidR="004B5389" w:rsidRPr="00C7399E" w:rsidRDefault="004B5389" w:rsidP="004B538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35453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Стандарт организации ОАО «ФСК ЕЭС» «Схемы распределения по трансформаторам тока и напряжения устройств информационно-технологических систем (ИТС). Типовые требования к оформлению», СТО 56947007-29.240.021-2009.</w:t>
      </w:r>
    </w:p>
    <w:p w:rsidR="004B5389" w:rsidRPr="00C7399E" w:rsidRDefault="004B5389" w:rsidP="004B538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35453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Стандарт организации ОАО «ФСК ЕЭС» «Требования к шкафам управления и релейной защиты и автоматики (РЗА) с микропроцессорными устройствами», СТО 56947007-29.120.70.042-2010 в редакции приказа от 26.04.2011 №235.</w:t>
      </w:r>
    </w:p>
    <w:p w:rsidR="004B5389" w:rsidRPr="00C7399E" w:rsidRDefault="004B5389" w:rsidP="004B538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35453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Стандарт организации ОАО «ФСК ЕЭС» «Устройства РЗА присоединений 110-220 кВ. Типовые технические требования», СТО 56947007-33.040.20.022-2009.</w:t>
      </w:r>
    </w:p>
    <w:p w:rsidR="0035453B" w:rsidRPr="00C7399E" w:rsidRDefault="0035453B" w:rsidP="0035453B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7399E">
        <w:rPr>
          <w:rFonts w:ascii="Times New Roman" w:hAnsi="Times New Roman"/>
          <w:sz w:val="26"/>
          <w:szCs w:val="26"/>
        </w:rPr>
        <w:lastRenderedPageBreak/>
        <w:t>2.20.   ГОСТ Р 55438-2013 Национальный стандарт Российской Федерации. 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</w:t>
      </w:r>
    </w:p>
    <w:p w:rsidR="0035453B" w:rsidRPr="00C7399E" w:rsidRDefault="0035453B" w:rsidP="0035453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hAnsi="Times New Roman"/>
          <w:sz w:val="26"/>
          <w:szCs w:val="26"/>
        </w:rPr>
        <w:t>2.21</w:t>
      </w:r>
      <w:r w:rsidRPr="00C7399E">
        <w:rPr>
          <w:rFonts w:ascii="Times New Roman" w:hAnsi="Times New Roman"/>
          <w:color w:val="000000"/>
          <w:sz w:val="26"/>
          <w:szCs w:val="26"/>
          <w:lang w:eastAsia="ru-RU" w:bidi="ru-RU"/>
        </w:rPr>
        <w:t xml:space="preserve"> Соглашение о технологическом взаимодействии между ОАО «СО ЕЭС» и ОАО «ДРСК» в целях обеспечения надежности функционирования ЕЭС России от 01.02.2011 с приложениями</w:t>
      </w:r>
    </w:p>
    <w:p w:rsidR="001A66BA" w:rsidRPr="00C7399E" w:rsidRDefault="001A66BA" w:rsidP="001A66BA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A66BA" w:rsidRPr="00C7399E" w:rsidRDefault="001A66BA" w:rsidP="001A66BA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Основные характеристики сооружаемого объекта.</w:t>
      </w:r>
    </w:p>
    <w:p w:rsidR="00385F81" w:rsidRPr="00C7399E" w:rsidRDefault="00081AC0" w:rsidP="001A66B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соотвествии с внестадийной работой «Разработка корректировки схемы выдачи электрической мощности Благовещенской ТЭЦ по объекту «Строительство 2-ой очереди Благовещенской ТЭЦ».</w:t>
      </w:r>
    </w:p>
    <w:p w:rsidR="00081AC0" w:rsidRPr="00C7399E" w:rsidRDefault="00081AC0" w:rsidP="001A66B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6BA" w:rsidRPr="00C7399E" w:rsidRDefault="001A66BA" w:rsidP="001A66BA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Вид строительства и этапы разработки проектной документации:</w:t>
      </w:r>
    </w:p>
    <w:p w:rsidR="001A66BA" w:rsidRPr="00C7399E" w:rsidRDefault="001A66BA" w:rsidP="001A66BA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Вид строительства</w:t>
      </w:r>
      <w:r w:rsidR="00910A4C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910A4C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новое строительство, 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с заменой отдельных видов оборудования</w:t>
      </w:r>
      <w:r w:rsidR="00BB6E65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РЗА, ПА и связи на объектах согласно п.3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A66BA" w:rsidRPr="00C7399E" w:rsidRDefault="001A66BA" w:rsidP="001A66BA">
      <w:pPr>
        <w:widowControl w:val="0"/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4.2. Этапы разработки проекта:</w:t>
      </w:r>
    </w:p>
    <w:p w:rsidR="0024502B" w:rsidRPr="00C7399E" w:rsidRDefault="0024502B" w:rsidP="00A91B5C">
      <w:pPr>
        <w:widowControl w:val="0"/>
        <w:spacing w:after="0" w:line="240" w:lineRule="auto"/>
        <w:ind w:left="141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.Разработка и выдача опросных листов (карт заказа) на оборудование, размещаемое на объектах электросетевого хозяйства:</w:t>
      </w:r>
    </w:p>
    <w:p w:rsidR="0024502B" w:rsidRPr="00C7399E" w:rsidRDefault="0024502B" w:rsidP="00A91B5C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Опросные листы (карты заказа) на оборудование для объектов ОАО «ДРСК»</w:t>
      </w:r>
    </w:p>
    <w:p w:rsidR="0024502B" w:rsidRPr="00C7399E" w:rsidRDefault="0024502B" w:rsidP="00A91B5C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Опросные листы (карты заказа) на оборудование для объектов ОАО «ФСК ЕЭС»</w:t>
      </w:r>
    </w:p>
    <w:p w:rsidR="0024502B" w:rsidRPr="00C7399E" w:rsidRDefault="0024502B" w:rsidP="00A91B5C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.3. Опросные листы (карты заказа) на оборудование для объектов ОАО «ДГК»</w:t>
      </w:r>
    </w:p>
    <w:p w:rsidR="0024502B" w:rsidRPr="00C7399E" w:rsidRDefault="0024502B" w:rsidP="00A91B5C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.4. Опросные листы (карты заказа) на оборудование для объектов ЗАО «БТЭЦ»</w:t>
      </w:r>
    </w:p>
    <w:p w:rsidR="0024502B" w:rsidRPr="00C7399E" w:rsidRDefault="0024502B" w:rsidP="00A91B5C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.5. Опросные листы (карты заказа) на оборудование для объектов ОАО «ДВЭУК»</w:t>
      </w:r>
    </w:p>
    <w:p w:rsidR="00BD7638" w:rsidRPr="00C7399E" w:rsidRDefault="0024502B" w:rsidP="00BD7638">
      <w:pPr>
        <w:widowControl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D7638"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BD7638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.Оформление, согласование с собственниками и выдача проектной документации по объектам электросетевого хозяйства:</w:t>
      </w:r>
    </w:p>
    <w:p w:rsidR="00BD7638" w:rsidRPr="00C7399E" w:rsidRDefault="00BD7638" w:rsidP="00BD7638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Проектная документация по объектам собственности ДРСК </w:t>
      </w:r>
    </w:p>
    <w:p w:rsidR="00BD7638" w:rsidRPr="00C7399E" w:rsidRDefault="00BD7638" w:rsidP="00BD7638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Проектная документация по объектам собственности ФСК </w:t>
      </w:r>
    </w:p>
    <w:p w:rsidR="00BD7638" w:rsidRPr="00C7399E" w:rsidRDefault="00BD7638" w:rsidP="00BD7638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.3. Проектная документация по объектам собственности ДГК</w:t>
      </w:r>
    </w:p>
    <w:p w:rsidR="00BD7638" w:rsidRPr="00C7399E" w:rsidRDefault="00BD7638" w:rsidP="00BD7638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.4. Проектная документация по объектам собственности ЗАО БТЭЦ</w:t>
      </w:r>
    </w:p>
    <w:p w:rsidR="00BD7638" w:rsidRPr="00C7399E" w:rsidRDefault="00BD7638" w:rsidP="00BD7638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.5. Проектная документация по объектам собственности ДВЭУК</w:t>
      </w:r>
    </w:p>
    <w:p w:rsidR="0024502B" w:rsidRPr="00C7399E" w:rsidRDefault="00BD7638" w:rsidP="00BD7638">
      <w:pPr>
        <w:widowControl w:val="0"/>
        <w:spacing w:after="0" w:line="240" w:lineRule="auto"/>
        <w:ind w:left="141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24502B"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24502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Разработка и выдача сметной документации по работам, выполняемым на объектах электросетевого хозяйства : </w:t>
      </w:r>
    </w:p>
    <w:p w:rsidR="0024502B" w:rsidRPr="00C7399E" w:rsidRDefault="00BD7638" w:rsidP="00A91B5C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24502B"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24502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.1. Сметная документация для объектов ДРСК</w:t>
      </w:r>
    </w:p>
    <w:p w:rsidR="0024502B" w:rsidRPr="00C7399E" w:rsidRDefault="00BD7638" w:rsidP="00A91B5C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24502B"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24502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.2. Сметная документация для объектов ФСК</w:t>
      </w:r>
    </w:p>
    <w:p w:rsidR="0024502B" w:rsidRPr="00C7399E" w:rsidRDefault="00BD7638" w:rsidP="00A91B5C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24502B"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24502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Сметная документация для объектов ДГК</w:t>
      </w:r>
    </w:p>
    <w:p w:rsidR="0024502B" w:rsidRPr="00C7399E" w:rsidRDefault="00BD7638" w:rsidP="00A91B5C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24502B"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24502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Сметная документация для объектов ЗАО БТЭЦ</w:t>
      </w:r>
    </w:p>
    <w:p w:rsidR="0024502B" w:rsidRPr="00C7399E" w:rsidRDefault="00BD7638" w:rsidP="00A91B5C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24502B"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24502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.5. Сметная документация для объектов ДВЭУК</w:t>
      </w:r>
    </w:p>
    <w:p w:rsidR="0024502B" w:rsidRPr="00C7399E" w:rsidRDefault="00A91B5C" w:rsidP="00A91B5C">
      <w:pPr>
        <w:widowControl w:val="0"/>
        <w:spacing w:after="0" w:line="240" w:lineRule="auto"/>
        <w:ind w:left="708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1349D"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24502B"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="0026322F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Рабочая документация:</w:t>
      </w:r>
    </w:p>
    <w:p w:rsidR="0026322F" w:rsidRPr="00C7399E" w:rsidRDefault="0026322F" w:rsidP="0026322F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IV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Рабочая документация по объектам собственности ДРСК </w:t>
      </w:r>
    </w:p>
    <w:p w:rsidR="0026322F" w:rsidRPr="00C7399E" w:rsidRDefault="0026322F" w:rsidP="0026322F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lastRenderedPageBreak/>
        <w:t>IV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Рабочая документация по объектам собственности ФСК </w:t>
      </w:r>
    </w:p>
    <w:p w:rsidR="0026322F" w:rsidRPr="00C7399E" w:rsidRDefault="0026322F" w:rsidP="0026322F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IV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.3. Рабочая документация по объектам собственности ДГК</w:t>
      </w:r>
    </w:p>
    <w:p w:rsidR="0026322F" w:rsidRPr="00C7399E" w:rsidRDefault="0026322F" w:rsidP="0026322F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IV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.4. Рабочая документация по объектам собственности ЗАО БТЭЦ</w:t>
      </w:r>
    </w:p>
    <w:p w:rsidR="0026322F" w:rsidRPr="00C7399E" w:rsidRDefault="0026322F" w:rsidP="0026322F">
      <w:pPr>
        <w:widowControl w:val="0"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IV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.5. Рабочая документация по объектам собственности ДВЭУК</w:t>
      </w:r>
    </w:p>
    <w:p w:rsidR="00327282" w:rsidRPr="00C7399E" w:rsidRDefault="00327282" w:rsidP="001A66B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A66BA" w:rsidRPr="00C7399E" w:rsidRDefault="00866770" w:rsidP="0086677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27282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Отдельн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ым этапом </w:t>
      </w:r>
      <w:r w:rsidR="00327282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первую очередь подготовить комплект 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документации, необходимый и достаточный для реализации ПА (АЛАР, ЧДА) в целях обеспечения пуска 4 турбогенератора БТЭЦ.</w:t>
      </w:r>
    </w:p>
    <w:p w:rsidR="00327282" w:rsidRPr="00C7399E" w:rsidRDefault="00327282" w:rsidP="001A66B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A66BA" w:rsidRPr="00C7399E" w:rsidRDefault="001A66BA" w:rsidP="001A66BA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Особые условия:</w:t>
      </w:r>
    </w:p>
    <w:p w:rsidR="001A66BA" w:rsidRPr="00C7399E" w:rsidRDefault="001A66BA" w:rsidP="001A66BA">
      <w:pPr>
        <w:widowControl w:val="0"/>
        <w:tabs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D1349D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проекте организации строительства разработать технические решения, последовательность и технологии работ, связанных с обеспечением бесперебойного снабжения потребителей электроэнергией на время реконструкции </w:t>
      </w:r>
      <w:r w:rsidRPr="00C7399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(расширения)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объекта.</w:t>
      </w:r>
    </w:p>
    <w:p w:rsidR="001A66BA" w:rsidRPr="00C7399E" w:rsidRDefault="001A66BA" w:rsidP="001A66BA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D1349D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Разделы проектно-сметной документации выполнить в соответствии с Положением о составе разделов проектной документации и требованиях к их содержанию (Утв. Постановлением Правительства РФ от 16.02.2008г. № 87) и ГОСТ Р 21.1101-2009. Основные требования к проектной и рабочей документации.</w:t>
      </w:r>
    </w:p>
    <w:p w:rsidR="001A66BA" w:rsidRPr="00C7399E" w:rsidRDefault="001A66BA" w:rsidP="001A66B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D1349D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1A66BA" w:rsidRPr="00C7399E" w:rsidRDefault="001A66BA" w:rsidP="001A66BA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</w:t>
      </w:r>
      <w:r w:rsidR="00D1349D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ОАО «ДРСК»:</w:t>
      </w:r>
    </w:p>
    <w:p w:rsidR="001A66BA" w:rsidRPr="00C7399E" w:rsidRDefault="001A66BA" w:rsidP="00D1349D">
      <w:pPr>
        <w:pStyle w:val="a7"/>
        <w:widowControl w:val="0"/>
        <w:numPr>
          <w:ilvl w:val="0"/>
          <w:numId w:val="8"/>
        </w:numPr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«Порядок определения стоимости проектных работ»,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1A66BA" w:rsidRPr="00C7399E" w:rsidRDefault="001A66BA" w:rsidP="00D1349D">
      <w:pPr>
        <w:pStyle w:val="a7"/>
        <w:widowControl w:val="0"/>
        <w:numPr>
          <w:ilvl w:val="0"/>
          <w:numId w:val="8"/>
        </w:numPr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1A66BA" w:rsidRPr="00C7399E" w:rsidRDefault="001A66BA" w:rsidP="00D1349D">
      <w:pPr>
        <w:pStyle w:val="a7"/>
        <w:widowControl w:val="0"/>
        <w:numPr>
          <w:ilvl w:val="0"/>
          <w:numId w:val="8"/>
        </w:numPr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1A66BA" w:rsidRPr="00C7399E" w:rsidRDefault="001A66BA" w:rsidP="00D1349D">
      <w:pPr>
        <w:pStyle w:val="a7"/>
        <w:widowControl w:val="0"/>
        <w:numPr>
          <w:ilvl w:val="0"/>
          <w:numId w:val="8"/>
        </w:numPr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1A66BA" w:rsidRPr="00C7399E" w:rsidRDefault="001A66BA" w:rsidP="00D1349D">
      <w:pPr>
        <w:pStyle w:val="a7"/>
        <w:widowControl w:val="0"/>
        <w:numPr>
          <w:ilvl w:val="0"/>
          <w:numId w:val="8"/>
        </w:numPr>
        <w:tabs>
          <w:tab w:val="left" w:pos="720"/>
          <w:tab w:val="num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Сметная стоимость  определяется  на основании документов  по порядку формирования сметной  документации ОАО «ДРСК» (размещенных на внешнем сайте ОАО «ДРСК»).</w:t>
      </w:r>
    </w:p>
    <w:p w:rsidR="001A66BA" w:rsidRPr="00C7399E" w:rsidRDefault="001A66BA" w:rsidP="00D1349D">
      <w:pPr>
        <w:pStyle w:val="a7"/>
        <w:widowControl w:val="0"/>
        <w:numPr>
          <w:ilvl w:val="0"/>
          <w:numId w:val="8"/>
        </w:numPr>
        <w:tabs>
          <w:tab w:val="left" w:pos="720"/>
          <w:tab w:val="left" w:pos="993"/>
          <w:tab w:val="num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к их содержании»  выполнить в двух уровнях цен с применением базисно-индексного метода: в базисном уровне, определяемом на основе действующих сметных норм и цен с использованием 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территориальных единичных расценок для Амурской области (ТЕР-2001), включенных в федеральный реестр сметных нормативов РФ. 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Для формирования базисной цены индексы по статьям «Оборудование», «Прочие», «Проектные работы» применяются в соответствии с рекомендованными Министерством строительства и жилищно-коммунального хозяйства РФ (Минстрой).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A66BA" w:rsidRPr="00C7399E" w:rsidRDefault="001A66BA" w:rsidP="00D1349D">
      <w:pPr>
        <w:pStyle w:val="a7"/>
        <w:widowControl w:val="0"/>
        <w:numPr>
          <w:ilvl w:val="0"/>
          <w:numId w:val="8"/>
        </w:numPr>
        <w:tabs>
          <w:tab w:val="left" w:pos="720"/>
          <w:tab w:val="left" w:pos="993"/>
          <w:tab w:val="num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1A66BA" w:rsidRPr="00C7399E" w:rsidRDefault="001A66BA" w:rsidP="00D1349D">
      <w:pPr>
        <w:pStyle w:val="a7"/>
        <w:widowControl w:val="0"/>
        <w:numPr>
          <w:ilvl w:val="0"/>
          <w:numId w:val="8"/>
        </w:numPr>
        <w:tabs>
          <w:tab w:val="left" w:pos="720"/>
          <w:tab w:val="left" w:pos="993"/>
          <w:tab w:val="num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Сметную документацию предоставлять в формате MS Excel либо другом числовом формате, совместимом с MS Excel, а также в формате программы  «WIN RIK» («Гранд СМЕТА»), позволяющем вести накопительные ведомости по локальным сметам.</w:t>
      </w:r>
    </w:p>
    <w:p w:rsidR="001A66BA" w:rsidRPr="00C7399E" w:rsidRDefault="001A66BA" w:rsidP="001A66BA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</w:t>
      </w:r>
      <w:r w:rsidR="00D1349D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 Сметные расчеты выполнить с учетом требований «Протокола согласования нормативов для расчетов сметной документации» (</w:t>
      </w:r>
      <w:r w:rsidRPr="00C7399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Приложение № 2 к Техническому заданию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5255DB" w:rsidRPr="00C7399E" w:rsidRDefault="005255DB" w:rsidP="005255DB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5.6. Состав сметной документации должен включать в себя в том числе: 1) локальные сметы (сметные расчеты) на отдельные виды работ, ко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торые необходимо выполнить по данному объекту; 2) объектные сметы (сметные расчеты) на объект в целом, где объеди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нены данные из локальных смет; 3) сметные расчеты на отдельные виды затрат; 4) сводные сметные расчеты;  5) ведомости объемов работ; 6) заказные спецификации на оборудование; 7) прайс-листы и технико-коммерческие предложения на материалы и оборудование</w:t>
      </w:r>
    </w:p>
    <w:p w:rsidR="001A66BA" w:rsidRPr="00C7399E" w:rsidRDefault="001A66BA" w:rsidP="001A66B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5255D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Подрядчик в день завершения работ</w:t>
      </w:r>
      <w:r w:rsidR="00D1349D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каждому из этапов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</w:t>
      </w:r>
      <w:r w:rsidR="00D1349D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календарном плане, направляет в филиал ОАО «ДРСК» Акт сдачи-приемки выполненных работ с приложением 4 (четырех) экземпляров ПСД в бумажном виде и 1 экземпляр в электронном виде (на </w:t>
      </w: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одновременно направляет 1 (один) экземпляр в бумажном виде и 1 экземпляр  в электронном  виде (на </w:t>
      </w:r>
      <w:r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) в ОАО «ДРСК» г.Благовещенск.</w:t>
      </w:r>
    </w:p>
    <w:p w:rsidR="001A66BA" w:rsidRPr="00C7399E" w:rsidRDefault="001A66BA" w:rsidP="001A66B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5255D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</w:p>
    <w:p w:rsidR="001A66BA" w:rsidRPr="00C7399E" w:rsidRDefault="001A66BA" w:rsidP="001A66B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1A66BA" w:rsidRPr="00C7399E" w:rsidTr="00B11385">
        <w:trPr>
          <w:trHeight w:val="522"/>
        </w:trPr>
        <w:tc>
          <w:tcPr>
            <w:tcW w:w="3190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3757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Используемое приложение</w:t>
            </w:r>
          </w:p>
        </w:tc>
        <w:tc>
          <w:tcPr>
            <w:tcW w:w="2161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Формат</w:t>
            </w:r>
          </w:p>
        </w:tc>
      </w:tr>
      <w:tr w:rsidR="001A66BA" w:rsidRPr="00C7399E" w:rsidTr="00B11385">
        <w:tc>
          <w:tcPr>
            <w:tcW w:w="3190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Текстовая часть, описания</w:t>
            </w:r>
          </w:p>
        </w:tc>
        <w:tc>
          <w:tcPr>
            <w:tcW w:w="3757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MS Word   </w:t>
            </w: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</w:p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.doc</w:t>
            </w:r>
          </w:p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.pdf</w:t>
            </w:r>
          </w:p>
        </w:tc>
      </w:tr>
      <w:tr w:rsidR="001A66BA" w:rsidRPr="00C7399E" w:rsidTr="00B11385">
        <w:tc>
          <w:tcPr>
            <w:tcW w:w="3190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Таблицы</w:t>
            </w:r>
          </w:p>
        </w:tc>
        <w:tc>
          <w:tcPr>
            <w:tcW w:w="3757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MS Excel    </w:t>
            </w: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</w:p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.xls</w:t>
            </w:r>
          </w:p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.pdf</w:t>
            </w:r>
          </w:p>
        </w:tc>
      </w:tr>
      <w:tr w:rsidR="001A66BA" w:rsidRPr="00C7399E" w:rsidTr="00B11385">
        <w:tc>
          <w:tcPr>
            <w:tcW w:w="3190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Базы данных</w:t>
            </w:r>
          </w:p>
        </w:tc>
        <w:tc>
          <w:tcPr>
            <w:tcW w:w="3757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MS Excel   </w:t>
            </w: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</w:p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.xls</w:t>
            </w:r>
          </w:p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.pdf</w:t>
            </w:r>
          </w:p>
        </w:tc>
      </w:tr>
      <w:tr w:rsidR="001A66BA" w:rsidRPr="00C7399E" w:rsidTr="00B11385">
        <w:tc>
          <w:tcPr>
            <w:tcW w:w="3190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Планы, графики</w:t>
            </w:r>
          </w:p>
        </w:tc>
        <w:tc>
          <w:tcPr>
            <w:tcW w:w="3757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MS Project    </w:t>
            </w: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</w:p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MS Excel</w:t>
            </w:r>
          </w:p>
        </w:tc>
        <w:tc>
          <w:tcPr>
            <w:tcW w:w="2161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.mpp</w:t>
            </w:r>
          </w:p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.xls</w:t>
            </w:r>
          </w:p>
        </w:tc>
      </w:tr>
      <w:tr w:rsidR="001A66BA" w:rsidRPr="00C7399E" w:rsidTr="00B11385">
        <w:tc>
          <w:tcPr>
            <w:tcW w:w="3190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Чертежи</w:t>
            </w:r>
          </w:p>
        </w:tc>
        <w:tc>
          <w:tcPr>
            <w:tcW w:w="3757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AutoCAD</w:t>
            </w: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и</w:t>
            </w:r>
          </w:p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.dwg</w:t>
            </w:r>
          </w:p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.pdf</w:t>
            </w:r>
          </w:p>
        </w:tc>
      </w:tr>
      <w:tr w:rsidR="001A66BA" w:rsidRPr="00C7399E" w:rsidTr="00B11385">
        <w:tc>
          <w:tcPr>
            <w:tcW w:w="3190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Графический материал</w:t>
            </w:r>
          </w:p>
        </w:tc>
        <w:tc>
          <w:tcPr>
            <w:tcW w:w="3757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MS Photo Editor    </w:t>
            </w: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</w:p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.jpg</w:t>
            </w:r>
          </w:p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.pdf</w:t>
            </w:r>
          </w:p>
        </w:tc>
      </w:tr>
      <w:tr w:rsidR="001A66BA" w:rsidRPr="00C7399E" w:rsidTr="00B11385">
        <w:tc>
          <w:tcPr>
            <w:tcW w:w="3190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архив</w:t>
            </w:r>
          </w:p>
        </w:tc>
        <w:tc>
          <w:tcPr>
            <w:tcW w:w="3757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WinRar</w:t>
            </w:r>
          </w:p>
        </w:tc>
        <w:tc>
          <w:tcPr>
            <w:tcW w:w="2161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.rar</w:t>
            </w: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*</w:t>
            </w:r>
          </w:p>
        </w:tc>
      </w:tr>
      <w:tr w:rsidR="001A66BA" w:rsidRPr="00C7399E" w:rsidTr="00B11385">
        <w:tc>
          <w:tcPr>
            <w:tcW w:w="3190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Сметная документация</w:t>
            </w:r>
          </w:p>
        </w:tc>
        <w:tc>
          <w:tcPr>
            <w:tcW w:w="3757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MS</w:t>
            </w: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Excel</w:t>
            </w: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.xls</w:t>
            </w:r>
          </w:p>
          <w:p w:rsidR="001A66BA" w:rsidRPr="00C7399E" w:rsidRDefault="001A66BA" w:rsidP="001A66B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C7399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gsf</w:t>
            </w:r>
          </w:p>
        </w:tc>
      </w:tr>
    </w:tbl>
    <w:p w:rsidR="001A66BA" w:rsidRPr="00C7399E" w:rsidRDefault="001A66BA" w:rsidP="001A66B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*- материалы каждого тома проекта компоновать в одном файле</w:t>
      </w:r>
    </w:p>
    <w:p w:rsidR="001A66BA" w:rsidRPr="00C7399E" w:rsidRDefault="001A66BA" w:rsidP="001A66BA">
      <w:pPr>
        <w:widowControl w:val="0"/>
        <w:autoSpaceDE w:val="0"/>
        <w:autoSpaceDN w:val="0"/>
        <w:adjustRightInd w:val="0"/>
        <w:spacing w:after="0" w:line="262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5255D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1A66BA" w:rsidRPr="00C7399E" w:rsidRDefault="001A66BA" w:rsidP="001A66BA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6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</w:t>
      </w:r>
      <w:r w:rsidR="005255D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Проектная организация включает в стоимость проектных работ затраты, и осуществляет от лица Заказчика получение по проекту всех необходимых согласований и заключений, </w:t>
      </w:r>
    </w:p>
    <w:p w:rsidR="001A66BA" w:rsidRPr="00C7399E" w:rsidRDefault="001A66BA" w:rsidP="001A66BA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5.1</w:t>
      </w:r>
      <w:r w:rsidR="005255DB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1A66BA" w:rsidRPr="00C7399E" w:rsidRDefault="001A66BA" w:rsidP="005255DB">
      <w:pPr>
        <w:widowControl w:val="0"/>
        <w:spacing w:after="0" w:line="262" w:lineRule="auto"/>
        <w:ind w:left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месторасположение объекта;</w:t>
      </w:r>
    </w:p>
    <w:p w:rsidR="001A66BA" w:rsidRPr="00C7399E" w:rsidRDefault="001A66BA" w:rsidP="005255DB">
      <w:pPr>
        <w:widowControl w:val="0"/>
        <w:spacing w:after="0" w:line="262" w:lineRule="auto"/>
        <w:ind w:left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наличие стесненных условий производства работ; </w:t>
      </w:r>
    </w:p>
    <w:p w:rsidR="001A66BA" w:rsidRPr="00C7399E" w:rsidRDefault="001A66BA" w:rsidP="005255DB">
      <w:pPr>
        <w:widowControl w:val="0"/>
        <w:spacing w:after="0" w:line="262" w:lineRule="auto"/>
        <w:ind w:left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удаленность от железнодорожных станций;</w:t>
      </w:r>
    </w:p>
    <w:p w:rsidR="001A66BA" w:rsidRPr="00C7399E" w:rsidRDefault="001A66BA" w:rsidP="005255DB">
      <w:pPr>
        <w:widowControl w:val="0"/>
        <w:spacing w:after="0" w:line="262" w:lineRule="auto"/>
        <w:ind w:left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дорог для доставки строительных конструкций и оборудования, людей, техники и т.д.</w:t>
      </w:r>
    </w:p>
    <w:p w:rsidR="001A66BA" w:rsidRPr="00C7399E" w:rsidRDefault="001A66BA" w:rsidP="005255DB">
      <w:pPr>
        <w:widowControl w:val="0"/>
        <w:spacing w:after="0" w:line="262" w:lineRule="auto"/>
        <w:ind w:left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расстояние от объекта до карьера поставки ПГС, щебня, песка, грунта;</w:t>
      </w:r>
    </w:p>
    <w:p w:rsidR="001A66BA" w:rsidRPr="00C7399E" w:rsidRDefault="001A66BA" w:rsidP="005255DB">
      <w:pPr>
        <w:widowControl w:val="0"/>
        <w:spacing w:after="0" w:line="262" w:lineRule="auto"/>
        <w:ind w:left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расстояние вывоза мусора, складирования грунта;</w:t>
      </w:r>
    </w:p>
    <w:p w:rsidR="00D1349D" w:rsidRPr="00C7399E" w:rsidRDefault="001A66BA" w:rsidP="005255DB">
      <w:pPr>
        <w:widowControl w:val="0"/>
        <w:spacing w:after="0" w:line="262" w:lineRule="auto"/>
        <w:ind w:left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- транспортировка крупногабаритного оборудования;</w:t>
      </w:r>
    </w:p>
    <w:p w:rsidR="00D1349D" w:rsidRPr="00C7399E" w:rsidRDefault="001A66BA" w:rsidP="005255DB">
      <w:pPr>
        <w:widowControl w:val="0"/>
        <w:spacing w:after="0" w:line="262" w:lineRule="auto"/>
        <w:ind w:left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- данные  о состоянии демонтируемого оборудования, конструкций и материалов, с указанием остаточной стоимости демонтируемых конструкций, оборудования и материалов с предоставлением актов оценочной комиссии с указанием физических объемов и стоимости для учета в сводном сметном расчете возвратных сумм;</w:t>
      </w:r>
    </w:p>
    <w:p w:rsidR="00D1349D" w:rsidRPr="00C7399E" w:rsidRDefault="001A66BA" w:rsidP="005255DB">
      <w:pPr>
        <w:widowControl w:val="0"/>
        <w:spacing w:after="0" w:line="262" w:lineRule="auto"/>
        <w:ind w:left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предполагаемые подрядные организации в соответствии с реестром членов саморегулируемых организаций региона. В случае отсутствия организаций, дать обоснование; </w:t>
      </w:r>
    </w:p>
    <w:p w:rsidR="004E7BE2" w:rsidRPr="00C7399E" w:rsidRDefault="001A66BA" w:rsidP="001A66BA">
      <w:pPr>
        <w:tabs>
          <w:tab w:val="left" w:pos="1276"/>
        </w:tabs>
        <w:spacing w:before="8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1A66BA" w:rsidRPr="00C7399E" w:rsidRDefault="001A66BA" w:rsidP="001A66BA">
      <w:pPr>
        <w:tabs>
          <w:tab w:val="left" w:pos="1276"/>
        </w:tabs>
        <w:spacing w:before="8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п</w:t>
      </w:r>
      <w:r w:rsidR="0051473B"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роектной</w:t>
      </w:r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организации</w:t>
      </w:r>
    </w:p>
    <w:p w:rsidR="00834075" w:rsidRDefault="001A66BA" w:rsidP="001A66BA">
      <w:pPr>
        <w:widowControl w:val="0"/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</w:t>
      </w:r>
      <w:r w:rsidR="00834075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 к участию проектной организации в СРО:</w:t>
      </w:r>
    </w:p>
    <w:p w:rsidR="001A66BA" w:rsidRPr="00C7399E" w:rsidRDefault="001A66BA" w:rsidP="001A66BA">
      <w:pPr>
        <w:widowControl w:val="0"/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Проектировщик должен иметь Свидетельство СРО, оформленное в соответствии с действующим законодательством, о допуске к следующим видам работ (согласно Приказа Минрегиона РФ от. 30.12.2009 г. №624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капитального строительства, которые оказывают влияние на безопасность объектов капитального строительства»).</w:t>
      </w:r>
    </w:p>
    <w:p w:rsidR="001A66BA" w:rsidRPr="00C7399E" w:rsidRDefault="001A66BA" w:rsidP="001A66BA">
      <w:pPr>
        <w:autoSpaceDE w:val="0"/>
        <w:autoSpaceDN w:val="0"/>
        <w:adjustRightInd w:val="0"/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видов работ (в соответствии с приказом № 624 от 30 декабря 2009 г.)</w:t>
      </w:r>
      <w:r w:rsidR="00D1349D" w:rsidRPr="00C7399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подготовке проектной документации:</w:t>
      </w:r>
    </w:p>
    <w:p w:rsidR="00BD4224" w:rsidRPr="00C7399E" w:rsidRDefault="00BD4224" w:rsidP="00D1349D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по подготовке схемы планировочной организации земельного участка:</w:t>
      </w:r>
    </w:p>
    <w:p w:rsidR="00BD4224" w:rsidRPr="00C7399E" w:rsidRDefault="00BD4224" w:rsidP="00D1349D">
      <w:pPr>
        <w:pStyle w:val="a7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по подготовке генерального плана земельного участка</w:t>
      </w:r>
    </w:p>
    <w:p w:rsidR="00BD4224" w:rsidRPr="00C7399E" w:rsidRDefault="00BD4224" w:rsidP="00D1349D">
      <w:pPr>
        <w:pStyle w:val="a7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по подготовке схемы планировочной организации трассы линейного объекта</w:t>
      </w:r>
    </w:p>
    <w:p w:rsidR="00BD4224" w:rsidRPr="00C7399E" w:rsidRDefault="00BD4224" w:rsidP="00D1349D">
      <w:pPr>
        <w:pStyle w:val="a7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по подготовке схемы планировочной организации полосы отвода линейного сооружения</w:t>
      </w:r>
    </w:p>
    <w:p w:rsidR="00BD4224" w:rsidRPr="00C7399E" w:rsidRDefault="00BD4224" w:rsidP="00D1349D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по подготовке архитектурных решений</w:t>
      </w:r>
    </w:p>
    <w:p w:rsidR="00BD4224" w:rsidRPr="00C7399E" w:rsidRDefault="00BD4224" w:rsidP="00D1349D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по подготовке конструктивных решений</w:t>
      </w:r>
    </w:p>
    <w:p w:rsidR="00BD4224" w:rsidRPr="00C7399E" w:rsidRDefault="00BD4224" w:rsidP="00D1349D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по подготовке сведений о наружных сетях инженерно-технического обеспечения, о перечне инженерно-технических мероприятий:</w:t>
      </w:r>
    </w:p>
    <w:p w:rsidR="00BD4224" w:rsidRPr="00C7399E" w:rsidRDefault="00BD4224" w:rsidP="00D1349D">
      <w:pPr>
        <w:pStyle w:val="s1"/>
        <w:numPr>
          <w:ilvl w:val="0"/>
          <w:numId w:val="9"/>
        </w:numPr>
        <w:spacing w:before="0" w:beforeAutospacing="0" w:after="0" w:afterAutospacing="0"/>
        <w:rPr>
          <w:sz w:val="26"/>
          <w:szCs w:val="26"/>
        </w:rPr>
      </w:pPr>
      <w:r w:rsidRPr="00C7399E">
        <w:rPr>
          <w:sz w:val="26"/>
          <w:szCs w:val="26"/>
        </w:rPr>
        <w:t>Работы по подготовке проектов наружных сетей электроснабжения не более 110 кВ включительно и их сооружений</w:t>
      </w:r>
    </w:p>
    <w:p w:rsidR="00BD4224" w:rsidRPr="00C7399E" w:rsidRDefault="00BD4224" w:rsidP="00D1349D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по подготовке проектов мероприятий по охране окружающей среды</w:t>
      </w:r>
    </w:p>
    <w:p w:rsidR="00BD4224" w:rsidRPr="00C7399E" w:rsidRDefault="00BD4224" w:rsidP="00D1349D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по подготовке проектов мероприятий по обеспечению пожарной безопасности</w:t>
      </w:r>
    </w:p>
    <w:p w:rsidR="001A66BA" w:rsidRPr="00C7399E" w:rsidRDefault="001A66BA" w:rsidP="001A66BA">
      <w:p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6.2. Привлечение к выполнению проектных работ субподрядных организаций осуществляется (с предоставлением свидетельства СРО о допуске к </w:t>
      </w:r>
      <w:r w:rsidR="004569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соответствующим п.6.1. 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проектным работам)  только по согласованию с заказчиком.</w:t>
      </w:r>
    </w:p>
    <w:p w:rsidR="00F2161E" w:rsidRPr="00C7399E" w:rsidRDefault="00D1349D" w:rsidP="006309E0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4569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должен и</w:t>
      </w:r>
      <w:r w:rsidR="00F2161E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меть специализированное ПО </w:t>
      </w:r>
      <w:r w:rsidR="000F1244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F2161E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</w:t>
      </w:r>
      <w:r w:rsidR="000F1244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F2161E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электрических режимов, совместимое с ПК </w:t>
      </w:r>
      <w:r w:rsidR="00F2161E" w:rsidRPr="00C7399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Eurostag</w:t>
      </w:r>
      <w:r w:rsidR="00C61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C61464" w:rsidRPr="00C614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предоставить документы</w:t>
      </w:r>
      <w:r w:rsidR="0009678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61464" w:rsidRPr="00C61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подтверждающие наличие прав на использование данного программного обеспечения</w:t>
      </w:r>
      <w:r w:rsidR="004F45B4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 этом ПО должно иметь период использования (лицензионный период), превышающий срок выполнения работ по настоящему договору.</w:t>
      </w:r>
    </w:p>
    <w:p w:rsidR="001A66BA" w:rsidRPr="00C7399E" w:rsidRDefault="004569EE" w:rsidP="00231B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6.4. </w:t>
      </w:r>
      <w:r w:rsidR="00231BAA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Проектная организация должна иметь </w:t>
      </w:r>
      <w:r w:rsidR="002932E0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собственные </w:t>
      </w:r>
      <w:r w:rsidR="00231BAA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модели </w:t>
      </w:r>
      <w:r w:rsidR="002932E0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электрической с</w:t>
      </w:r>
      <w:r w:rsidR="00231BAA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ети и </w:t>
      </w:r>
      <w:r w:rsidR="002932E0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опыт выполнения </w:t>
      </w:r>
      <w:r w:rsidR="00231BAA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</w:t>
      </w:r>
      <w:r w:rsidR="002932E0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ов динамической устойчивости и токов КЗ</w:t>
      </w:r>
      <w:r w:rsidR="00231BAA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32E0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различных электрических режимах и нормативных возмущений на территории Амурской области (не менее 1 комплекта проектной документации, разработанной с использованием данных расчетов</w:t>
      </w:r>
      <w:r w:rsidR="00F66A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66AAB" w:rsidRPr="00F66A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предоставляются копии 1-х листов ПД, а также подтверждение контактных данных Заказчика проекта – в свободной форме</w:t>
      </w:r>
      <w:r w:rsidR="002932E0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2932E0" w:rsidRPr="00C7399E" w:rsidRDefault="004569EE" w:rsidP="00231B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6.5. </w:t>
      </w:r>
      <w:r w:rsidR="002932E0"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должен предоставить письменное свидетельства согласования филиалами ОАО «СО ЕЭС» проектной документации, разработанной Участником (предоставляется копия 1 лист согласования проекта).</w:t>
      </w:r>
    </w:p>
    <w:p w:rsidR="001A66BA" w:rsidRPr="00C7399E" w:rsidRDefault="001A66BA" w:rsidP="001A66BA">
      <w:pPr>
        <w:widowControl w:val="0"/>
        <w:spacing w:after="0" w:line="262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 Заказчик: ОАО «Дальневосточная распределительная сетевая компания».</w:t>
      </w:r>
    </w:p>
    <w:p w:rsidR="001A66BA" w:rsidRPr="00C7399E" w:rsidRDefault="001A66BA" w:rsidP="001A66BA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 Проектная организация – генеральный проектировщик.</w:t>
      </w:r>
    </w:p>
    <w:p w:rsidR="001A66BA" w:rsidRPr="00C7399E" w:rsidRDefault="001A66BA" w:rsidP="001A66BA">
      <w:pPr>
        <w:widowControl w:val="0"/>
        <w:shd w:val="clear" w:color="auto" w:fill="FFFFFF"/>
        <w:tabs>
          <w:tab w:val="left" w:pos="989"/>
        </w:tabs>
        <w:spacing w:after="0" w:line="262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(Выбирается на конкурсной основе)</w:t>
      </w:r>
    </w:p>
    <w:p w:rsidR="001A66BA" w:rsidRPr="00C7399E" w:rsidRDefault="001A66BA" w:rsidP="001A66BA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  Исходные данные для проектирования.</w:t>
      </w:r>
    </w:p>
    <w:p w:rsidR="001A66BA" w:rsidRPr="00C7399E" w:rsidRDefault="001A66BA" w:rsidP="001A66BA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Перечень исходных данных, сроки их подготовки и передачи Заказчиком проектной организации определяются договором на разработку проекта и календарным графиком.</w:t>
      </w:r>
    </w:p>
    <w:p w:rsidR="001A66BA" w:rsidRPr="00C7399E" w:rsidRDefault="001A66BA" w:rsidP="001A66BA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1A66BA" w:rsidRPr="00C7399E" w:rsidRDefault="001A66BA" w:rsidP="001A66BA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  Срок выполнения проектной и рабочей документации:</w:t>
      </w:r>
    </w:p>
    <w:p w:rsidR="001A66BA" w:rsidRPr="00C7399E" w:rsidRDefault="001A66BA" w:rsidP="001A66BA">
      <w:pPr>
        <w:widowControl w:val="0"/>
        <w:shd w:val="clear" w:color="auto" w:fill="FFFFFF"/>
        <w:spacing w:after="0" w:line="262" w:lineRule="auto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1A66BA" w:rsidRPr="00C7399E" w:rsidRDefault="001A66BA" w:rsidP="001A66BA">
      <w:pPr>
        <w:widowControl w:val="0"/>
        <w:shd w:val="clear" w:color="auto" w:fill="FFFFFF"/>
        <w:spacing w:after="0" w:line="262" w:lineRule="auto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– </w:t>
      </w:r>
      <w:r w:rsidR="00CD7034" w:rsidRPr="00C739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31.12.2015</w:t>
      </w:r>
    </w:p>
    <w:p w:rsidR="00C54B31" w:rsidRPr="00C7399E" w:rsidRDefault="00C54B31" w:rsidP="00C54B31">
      <w:pPr>
        <w:widowControl w:val="0"/>
        <w:shd w:val="clear" w:color="auto" w:fill="FFFFFF"/>
        <w:spacing w:after="0" w:line="262" w:lineRule="auto"/>
        <w:ind w:left="29" w:firstLine="691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 выполнения каждого из этапов – определить в предложении Подрядчика</w:t>
      </w:r>
    </w:p>
    <w:p w:rsidR="001A66BA" w:rsidRPr="00C7399E" w:rsidRDefault="001A66BA" w:rsidP="001A66BA">
      <w:pPr>
        <w:widowControl w:val="0"/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8C6FF5" w:rsidRPr="00C7399E" w:rsidRDefault="008C6FF5" w:rsidP="008C6FF5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8C6FF5" w:rsidRPr="00C7399E" w:rsidRDefault="008C6FF5" w:rsidP="008C6FF5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 xml:space="preserve">Заместитель </w:t>
      </w:r>
      <w:r w:rsidR="00A2496C" w:rsidRPr="00C7399E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Г</w:t>
      </w:r>
      <w:r w:rsidRPr="00C7399E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 xml:space="preserve">енерального директора </w:t>
      </w:r>
    </w:p>
    <w:p w:rsidR="008C6FF5" w:rsidRPr="00C7399E" w:rsidRDefault="008C6FF5" w:rsidP="008C6FF5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по техническим вопросам – главный инженер                                  А.В. Михалев</w:t>
      </w:r>
    </w:p>
    <w:p w:rsidR="008C6FF5" w:rsidRPr="00C7399E" w:rsidRDefault="008C6FF5" w:rsidP="008C6FF5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D1349D" w:rsidRPr="00C7399E" w:rsidRDefault="00D1349D" w:rsidP="008C6FF5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8C6FF5" w:rsidRPr="00C7399E" w:rsidRDefault="008C6FF5" w:rsidP="008C6FF5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 xml:space="preserve">Начальник службы технической </w:t>
      </w:r>
    </w:p>
    <w:p w:rsidR="008C6FF5" w:rsidRPr="00C7399E" w:rsidRDefault="008C6FF5" w:rsidP="008C6FF5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эксплуатации                                                                                          А.В. Бичевин</w:t>
      </w:r>
    </w:p>
    <w:p w:rsidR="008C6FF5" w:rsidRPr="00C7399E" w:rsidRDefault="008C6FF5" w:rsidP="008C6FF5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2E501F" w:rsidRPr="00C7399E" w:rsidRDefault="002E501F" w:rsidP="002E501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 xml:space="preserve">Начальник службы ЦСРЗиПА </w:t>
      </w:r>
    </w:p>
    <w:p w:rsidR="002E501F" w:rsidRPr="00C7399E" w:rsidRDefault="002E501F" w:rsidP="002E501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C7399E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эксплуатации                                                                                          А.Ю. Смирных</w:t>
      </w:r>
    </w:p>
    <w:p w:rsidR="002E501F" w:rsidRPr="00C7399E" w:rsidRDefault="002E501F" w:rsidP="002E501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2E501F" w:rsidRPr="00C7399E" w:rsidRDefault="002E501F" w:rsidP="002E501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385CFC" w:rsidRDefault="002E501F" w:rsidP="002E501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sectPr w:rsidR="00385CFC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7399E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Начальник СПР                                                                                      Д.А. Гриднев</w:t>
      </w:r>
      <w:r w:rsidRPr="00F21158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ab/>
      </w:r>
    </w:p>
    <w:p w:rsidR="00385CFC" w:rsidRPr="00471B46" w:rsidRDefault="00385CFC" w:rsidP="00385CFC">
      <w:pPr>
        <w:spacing w:after="0" w:line="360" w:lineRule="auto"/>
        <w:jc w:val="right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lastRenderedPageBreak/>
        <w:t>Утверждаю:</w:t>
      </w:r>
    </w:p>
    <w:p w:rsidR="00385CFC" w:rsidRPr="00471B46" w:rsidRDefault="00385CFC" w:rsidP="00385CFC">
      <w:pPr>
        <w:spacing w:after="0" w:line="360" w:lineRule="auto"/>
        <w:jc w:val="right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Заместитель Генерального директора</w:t>
      </w:r>
    </w:p>
    <w:p w:rsidR="00385CFC" w:rsidRPr="00471B46" w:rsidRDefault="00385CFC" w:rsidP="00385CFC">
      <w:pPr>
        <w:spacing w:after="0" w:line="360" w:lineRule="auto"/>
        <w:jc w:val="right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по техническим вопросам – главный инженер</w:t>
      </w:r>
    </w:p>
    <w:p w:rsidR="00385CFC" w:rsidRPr="00471B46" w:rsidRDefault="00385CFC" w:rsidP="00385CFC">
      <w:pPr>
        <w:spacing w:after="0" w:line="360" w:lineRule="auto"/>
        <w:jc w:val="right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ОАО «ДРСК»</w:t>
      </w:r>
    </w:p>
    <w:p w:rsidR="00385CFC" w:rsidRPr="00471B46" w:rsidRDefault="00914E48" w:rsidP="00385CFC">
      <w:pPr>
        <w:spacing w:after="0" w:line="36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</w:t>
      </w:r>
      <w:r w:rsidR="00385CFC" w:rsidRPr="00471B46">
        <w:rPr>
          <w:rFonts w:ascii="Times New Roman" w:hAnsi="Times New Roman"/>
          <w:sz w:val="26"/>
          <w:szCs w:val="26"/>
        </w:rPr>
        <w:t>. В. Михалев</w:t>
      </w:r>
    </w:p>
    <w:p w:rsidR="00385CFC" w:rsidRPr="00471B46" w:rsidRDefault="00385CFC" w:rsidP="00385CFC">
      <w:pPr>
        <w:spacing w:after="0" w:line="360" w:lineRule="auto"/>
        <w:jc w:val="right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«____»________________2015 г.</w:t>
      </w:r>
    </w:p>
    <w:p w:rsidR="00385CFC" w:rsidRPr="00471B46" w:rsidRDefault="00385CFC" w:rsidP="00385CF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85CFC" w:rsidRPr="00471B46" w:rsidRDefault="00385CFC" w:rsidP="00385CF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71B46">
        <w:rPr>
          <w:rFonts w:ascii="Times New Roman" w:hAnsi="Times New Roman"/>
          <w:b/>
          <w:sz w:val="26"/>
          <w:szCs w:val="26"/>
        </w:rPr>
        <w:t>ТЕХНИЧЕСКИЕ ТРЕБОВАНИЯ</w:t>
      </w:r>
    </w:p>
    <w:p w:rsidR="00385CFC" w:rsidRPr="00471B46" w:rsidRDefault="00385CFC" w:rsidP="00385CF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На разработку проектной и рабочей документации «Создание систем РЗА,  ПА и связи для обеспечения выдачи мощности по объекту: «Строительство 2-ой очереди Благовещенской ТЭЦ»</w:t>
      </w:r>
    </w:p>
    <w:p w:rsidR="00385CFC" w:rsidRPr="00471B46" w:rsidRDefault="00385CFC" w:rsidP="00385CF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85CFC" w:rsidRPr="00471B46" w:rsidRDefault="00385CFC" w:rsidP="00385CF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471B46">
        <w:rPr>
          <w:rFonts w:ascii="Times New Roman" w:hAnsi="Times New Roman"/>
          <w:b/>
          <w:sz w:val="26"/>
          <w:szCs w:val="26"/>
        </w:rPr>
        <w:t>1. Стадийность проектирования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 xml:space="preserve">1.1. Проектная документация, рабочая документация с пообъектной разбивкой (по собственникам объектов электросетевого хозяйства, по этапам реализации). 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 xml:space="preserve">1.2. Состав разделов документации: РЗиПА, связь. 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471B46">
        <w:rPr>
          <w:rFonts w:ascii="Times New Roman" w:hAnsi="Times New Roman"/>
          <w:b/>
          <w:sz w:val="26"/>
          <w:szCs w:val="26"/>
        </w:rPr>
        <w:t>2. Перечень титулов и программ, по которым требуется координация решений проектной и рабочей документации, разрабатываемой по данному титулу: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2.1.Внестадийная работа «Разработка корректировки схемы выдачи электрической мощности Благовещенской ТЭЦ по объекту «Строительство 2-ой очереди Благовещенской ТЭЦ».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2.2. Проектная документация «Строительство 2-й очереди Благовещенской ТЭЦ».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471B46">
        <w:rPr>
          <w:rFonts w:ascii="Times New Roman" w:hAnsi="Times New Roman"/>
          <w:b/>
          <w:sz w:val="26"/>
          <w:szCs w:val="26"/>
        </w:rPr>
        <w:t>3. Состав работы: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3.1. Выполнить предпроектное обследование с учетом существующих устройств РЗ, ПА и связи, выполнением нижеследующих мероприятий на объектах электроэнергетики района г. Благовещенск указанных в работе (п.2), в том числе и не ограничиваясь следующими мероприятиями: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-</w:t>
      </w:r>
      <w:r w:rsidRPr="00471B46">
        <w:rPr>
          <w:rFonts w:ascii="Times New Roman" w:hAnsi="Times New Roman"/>
          <w:sz w:val="26"/>
          <w:szCs w:val="26"/>
        </w:rPr>
        <w:tab/>
        <w:t xml:space="preserve">Определить состав и размещения существующих устройств РЗ, ПА, связи, передачи аварийных сигналов и команд (УПАСК), 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-</w:t>
      </w:r>
      <w:r w:rsidRPr="00471B46">
        <w:rPr>
          <w:rFonts w:ascii="Times New Roman" w:hAnsi="Times New Roman"/>
          <w:sz w:val="26"/>
          <w:szCs w:val="26"/>
        </w:rPr>
        <w:tab/>
        <w:t>Уточнить объемы и места реализации существующих управляющих воздействий (отключение нагрузки, оборудования и т.п.) от устройств и комплексов ПА;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-</w:t>
      </w:r>
      <w:r w:rsidRPr="00471B46">
        <w:rPr>
          <w:rFonts w:ascii="Times New Roman" w:hAnsi="Times New Roman"/>
          <w:sz w:val="26"/>
          <w:szCs w:val="26"/>
        </w:rPr>
        <w:tab/>
        <w:t>Составить схему и уточнить состав существующей сети связи с указанием используемых каналов связи (ВОЛС, ВЧ) для передачи сигналов и команд РЗ, ПА, включая наличие резервных каналов связи и с указанием собственников оборудования и ВОК;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-</w:t>
      </w:r>
      <w:r w:rsidRPr="00471B46">
        <w:rPr>
          <w:rFonts w:ascii="Times New Roman" w:hAnsi="Times New Roman"/>
          <w:sz w:val="26"/>
          <w:szCs w:val="26"/>
        </w:rPr>
        <w:tab/>
        <w:t>Определить отклонения (при наличии) от требований селективности, быстродействия и чувствительности устройств РЗ в прилегающей к Благовещенской ТЭЦ сети 110 кВ и выше;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- Составить планы размещения существующего оборудования РЗ,ПА и связи;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lastRenderedPageBreak/>
        <w:t>- Уточнить схемы электропитания существующего вторичного оборудования;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- Определить комплектацию существующего оборудования, требующего доукомплектации;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- согласовать места размещения проектируемого оборудования;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- при отсутствии мест размещения предусмотреть вновь сооружаемые здания и сооружения, их размещение и состав согласовать с собственниками объектов электроэнергетики, на которых они предусматриваются.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3.2. Проектом предусмотреть следующие технические решения в части ПА: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3.2.1. На основании, но не ограничиваясь результатами работы, указанной в п.2.2 настоящих ТТ  и расчетов динамической устойчивости, выполненных в работе, указанной в п.2.1 настоящего ТЗ, в составе проекта  разработать следующие материалы: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3.2.1.1. схему размещения устройств РЗ, ПА;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3.2.1.2. схему организации связи в целях передачи команд и сигналов по данному титулу, в том числе при необходимости – с получением технических условий и выполнением мероприятий, указанных в них в рамках настоящего проекта;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3.2.1.3. схему передачи сигналов и команд РЗ, ПА с учетом резервирования каналов;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3.2.1.4. структурно-функциональные схемы устройств ПА с указанием: входных цепей; выходных цепей; переключающих устройств (испытательных блоков, переключателей и т.п.), необходимых для оперативного ввода/вывода из работы устройств РЗ, ПА и отдельных функций и цепей, сигналов, отображаемых с помощью светодиодов и передаваемых в схемы ПА ПС.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3.2.1.5. выполнить расчет уставок и параметров срабатывания устройств ПА;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3.2.1.6. Определить возможность применения аналогичным существующим алгоритмов работы устройств ПА (разработанных ОАО «ДЭСП»), в случае невозможности или отсутствия утвержденных требуемых алгоритмов обеспечить их разработку;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3.2.1.7. При проектировании учесть следующие требования к комплексу ПА:</w:t>
      </w:r>
    </w:p>
    <w:p w:rsidR="00385CFC" w:rsidRPr="00471B46" w:rsidRDefault="00385CFC" w:rsidP="00385CF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трехкратное резервирование вычислительной части внутри одного шкафа, работающих по мажоритарному принципу 2 из 3-х;</w:t>
      </w:r>
    </w:p>
    <w:p w:rsidR="00385CFC" w:rsidRPr="00471B46" w:rsidRDefault="00385CFC" w:rsidP="00385CF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операционная система реального времени;</w:t>
      </w:r>
    </w:p>
    <w:p w:rsidR="00385CFC" w:rsidRPr="00471B46" w:rsidRDefault="00385CFC" w:rsidP="00385CF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свободно конфигурируемая логика работы алгоритмов ПА;</w:t>
      </w:r>
    </w:p>
    <w:p w:rsidR="00385CFC" w:rsidRPr="00471B46" w:rsidRDefault="00385CFC" w:rsidP="00385CF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входящее в комплект поставки программное обеспечение для конфигурирования комплекса ПА и разработки алгоритмов ПА.</w:t>
      </w:r>
    </w:p>
    <w:p w:rsidR="00385CFC" w:rsidRPr="00471B46" w:rsidRDefault="00385CFC" w:rsidP="00385CFC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ab/>
        <w:t xml:space="preserve">3.2.1.8 Для оборудования, предусматриваемого на объекте электрической генерации предусмотреть: </w:t>
      </w:r>
    </w:p>
    <w:p w:rsidR="00385CFC" w:rsidRPr="00471B46" w:rsidRDefault="00385CFC" w:rsidP="00385CFC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ab/>
      </w:r>
      <w:r w:rsidRPr="00471B46">
        <w:rPr>
          <w:rFonts w:ascii="Times New Roman" w:hAnsi="Times New Roman"/>
          <w:sz w:val="26"/>
          <w:szCs w:val="26"/>
        </w:rPr>
        <w:tab/>
        <w:t>3.2.1.8.1.выдачу дискретных сигналов (сухой контакт) в ЭЧСР ТА4 и кабельные связи до шкафа ЭЧСР:</w:t>
      </w:r>
    </w:p>
    <w:p w:rsidR="00385CFC" w:rsidRPr="00471B46" w:rsidRDefault="00385CFC" w:rsidP="00385CFC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Аварийная импульсная разгрузка, ступень 1;</w:t>
      </w:r>
    </w:p>
    <w:p w:rsidR="00385CFC" w:rsidRPr="00471B46" w:rsidRDefault="00385CFC" w:rsidP="00385CFC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Аварийная импульсная разгрузка, ступень 2;</w:t>
      </w:r>
    </w:p>
    <w:p w:rsidR="00385CFC" w:rsidRPr="00471B46" w:rsidRDefault="00385CFC" w:rsidP="00385CFC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Аварийная импульсная разгрузка, ступень 3;</w:t>
      </w:r>
    </w:p>
    <w:p w:rsidR="00385CFC" w:rsidRPr="00471B46" w:rsidRDefault="00385CFC" w:rsidP="00385CFC">
      <w:pPr>
        <w:pStyle w:val="a7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ab/>
        <w:t>3.2.1.8.2. Определить величины снижения мощности ТА4 при аварийной импульсной разгрузке для каждой из ступеней.</w:t>
      </w:r>
    </w:p>
    <w:p w:rsidR="00385CFC" w:rsidRPr="00471B46" w:rsidRDefault="00385CFC" w:rsidP="00385CFC">
      <w:pPr>
        <w:pStyle w:val="a7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ab/>
        <w:t>3.2.1.8.3. Предусмотреть выдачу дискретных сигналов (сухой контакт) в ЭЧСР ТА4 и кабельные связи до шкафа ЭЧСР:</w:t>
      </w:r>
    </w:p>
    <w:p w:rsidR="00385CFC" w:rsidRPr="00471B46" w:rsidRDefault="00385CFC" w:rsidP="00385CFC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Канал послеаварийного управления, ступень 1;</w:t>
      </w:r>
    </w:p>
    <w:p w:rsidR="00385CFC" w:rsidRPr="00471B46" w:rsidRDefault="00385CFC" w:rsidP="00385CFC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lastRenderedPageBreak/>
        <w:t>Канал послеаварийного управления, ступень 2;</w:t>
      </w:r>
    </w:p>
    <w:p w:rsidR="00385CFC" w:rsidRPr="00471B46" w:rsidRDefault="00385CFC" w:rsidP="00385CFC">
      <w:pPr>
        <w:pStyle w:val="a7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 xml:space="preserve">Канал послеаварийного управления, ступень </w:t>
      </w:r>
      <w:r>
        <w:rPr>
          <w:rFonts w:ascii="Times New Roman" w:hAnsi="Times New Roman"/>
          <w:sz w:val="26"/>
          <w:szCs w:val="26"/>
        </w:rPr>
        <w:t>3</w:t>
      </w:r>
      <w:r w:rsidRPr="00471B46">
        <w:rPr>
          <w:rFonts w:ascii="Times New Roman" w:hAnsi="Times New Roman"/>
          <w:sz w:val="26"/>
          <w:szCs w:val="26"/>
        </w:rPr>
        <w:t>;</w:t>
      </w:r>
    </w:p>
    <w:p w:rsidR="00385CFC" w:rsidRPr="00471B46" w:rsidRDefault="00385CFC" w:rsidP="00385CFC">
      <w:pPr>
        <w:pStyle w:val="a7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ab/>
        <w:t>3.2.1.8.4. Определить величины снижения мощности ТА4 для каждой из ступеней послеаварийного управления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 xml:space="preserve">3.3. Предусмотреть следующие технические решения по РЗ: 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3.3.1. В составе раздела разработать с учетом результатов предпроектного обследования и работ, указанных в п.2 настоящего ТЗ, состав вновь устанавливаемых и объемы модернизации существующих устройств РЗ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3.3.2. схему размещения устройств РЗА с отражением используемых каналов связи (ВОЛС, ВЧ) для передачи сигналов и команд РЗ: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 xml:space="preserve">3.3.3. схему распределения устройств по ТТ и ТН 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3.3.4. структурно-функциональные схемы вновь устанавливаемых устройств РЗА;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3.3.5. перечень всех функций вновь устанавливаемых устройств РЗ каждого защищаемого элемента, анализ возможности реализации выбранных функций на оборудовании разных производителей.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3.3.6. Проанализировать и дать рекомендации по техническим и метрологическим характеристикам вторичных обмоток ТТ и ТН для подключения вновь устанавливаемых устройств РЗ;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3.3.7. рассчитать параметры срабатывания устройств РЗ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3.3.8. разработать алгоритмы работы устройств  РЗ.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3.4. Предусмотреть следующие решения по организации каналов связи для РЗ и ПА: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3.4.1 Определить необходимость: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- дополнительного объема каналов РЗ и ПА, в том числе необходимость оптических волокон.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 xml:space="preserve">- установки нового оборудования или доукомплектацию существующего оборудования связи 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3.4.2. Предусмотреть решения по организации каналов РЗ и ПА: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3.4.2.1. С использованием ВОЛС, для этого разработать: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- схему организации каналов связи, РЗ и ПА по ВОЛС с учетом различных собственников ВОК.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 xml:space="preserve">- планы размещения проектируемого оборудования каналов РЗ и ПА 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- планы прокладки ВОК по территориям объектов электроэнергетики.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 xml:space="preserve">3.4.2.2.Для ВЧ каналов ВЧ связи в целях передачи команд РЗиПА разработать 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 xml:space="preserve">- принципиальные схемы ВЧ каналов по проводам ВЛ 110 кВ 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- планы размещения проектируемого оборудования каналов РЗ и ПА на объектах электросетевого хозяйства.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3.4.2.2. Составить схему и уточнить состав существующей сети связи (с указанием собственников ВОК) с указанием используемых каналов связи (ВОЛС, ВЧ, другое) для передачи сигналов и команд РЗ, ПА и РА, передачи в центры управления сетями (ЦУС) и в ДЦ Филиала ОАО «СО ЕЭС» аварийной информации (данные РАС, СМПР, функции РАС в МП РЗ, ПА и РА, ОМП), телеинформации и голосовой информации включая наличие резервных каналов связи;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3.4.2.3. Разработать матрицы (схемы прохождения в табличной форме) каналов связи.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lastRenderedPageBreak/>
        <w:t>3.5.</w:t>
      </w:r>
      <w:r w:rsidRPr="00471B46">
        <w:rPr>
          <w:rFonts w:ascii="Times New Roman" w:hAnsi="Times New Roman"/>
          <w:sz w:val="26"/>
          <w:szCs w:val="26"/>
          <w:lang w:val="en-US"/>
        </w:rPr>
        <w:t> </w:t>
      </w:r>
      <w:r w:rsidRPr="00471B46">
        <w:rPr>
          <w:rFonts w:ascii="Times New Roman" w:hAnsi="Times New Roman"/>
          <w:sz w:val="26"/>
          <w:szCs w:val="26"/>
        </w:rPr>
        <w:t xml:space="preserve">При выполнении работы учитывать схемы организации цепей переменного напряжения на </w:t>
      </w:r>
      <w:r w:rsidRPr="00471B46">
        <w:rPr>
          <w:rFonts w:ascii="Times New Roman" w:hAnsi="Times New Roman"/>
          <w:spacing w:val="-4"/>
          <w:sz w:val="26"/>
          <w:szCs w:val="26"/>
        </w:rPr>
        <w:t>объектах проектирования.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471B46">
        <w:rPr>
          <w:rFonts w:ascii="Times New Roman" w:hAnsi="Times New Roman"/>
          <w:b/>
          <w:sz w:val="26"/>
          <w:szCs w:val="26"/>
        </w:rPr>
        <w:t>4.</w:t>
      </w:r>
      <w:r w:rsidRPr="00471B46">
        <w:rPr>
          <w:rFonts w:ascii="Times New Roman" w:hAnsi="Times New Roman"/>
          <w:b/>
          <w:sz w:val="26"/>
          <w:szCs w:val="26"/>
        </w:rPr>
        <w:tab/>
        <w:t>Особые условия.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4.1.Исходные данные (планы ПС, ОПУ, паспорт заземления ПС и т.п.) собираются проектировщиком от ОАО «ДГК», ОАО «ДРСК», Филиала ОАО «ФСК ЕЭС» МЭС Востока, ЗАО «БТЭЦ» по запросам, с выездом на объекты.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4.2. Технические решения по созданию/модернизации устройств РЗ и ПА и связи на Благовещенской ТЭЦ и в прилегающей сети 220-110 кВ должны быть совместимы между собой.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 xml:space="preserve">4.3. Разработанную документацию необходимо разделить по собственникам объектов электросетевого хозяйства и генерации, а также по этапам выдачи. 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4.4. в составе опросных листов (карт заказа) для комплексов ПА разработать схемы аналоговых, дискретных цепей, ряды зажимов, внешний вид, перечень элементов шкафов ПА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4.5. Разработанные материалы по каждому этапу согласовывать с собственниками зданий, сооружений, электротехнического оборудования, оборудования и сооружений связи (в т.ч. ВОЛС-ВЛ и КЛ), задействованными при выполнении работ по соответствующему этапу.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4.6. Согласовывать документацию по каждому этапу с региональным филиалом ОАО «СО ЕЭС».</w:t>
      </w:r>
    </w:p>
    <w:p w:rsidR="00385CFC" w:rsidRPr="00471B46" w:rsidRDefault="00385CFC" w:rsidP="00385CF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1B46">
        <w:rPr>
          <w:rFonts w:ascii="Times New Roman" w:hAnsi="Times New Roman"/>
          <w:sz w:val="26"/>
          <w:szCs w:val="26"/>
        </w:rPr>
        <w:t>4.7. В работе учесть, что в 2015 году будет выполнена реконструкция ВЛ 110 кВ Благовещенская – Северная, ВЛ 110 кВ Северная –Центральная и ВЛ 110 кВ Благовещенская – Центральная с образованием после реконструкции ВЛ 110 кВ Благовещенская – Центральная № 1, №2 с отпайками на ПС Северная  в связи с изменением схемы присоединения ПС 110 кВ Северная (отпайками вместо «заход-выход»).</w:t>
      </w:r>
    </w:p>
    <w:p w:rsidR="00385CFC" w:rsidRPr="00471B46" w:rsidRDefault="00385CFC" w:rsidP="00385C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85CFC" w:rsidRPr="00471B46" w:rsidRDefault="00385CFC" w:rsidP="00385C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85CFC" w:rsidRPr="00471B46" w:rsidRDefault="00385CFC" w:rsidP="00385CFC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</w:pPr>
      <w:r w:rsidRPr="00471B46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 xml:space="preserve">Начальник службы технической </w:t>
      </w:r>
    </w:p>
    <w:p w:rsidR="00385CFC" w:rsidRPr="00471B46" w:rsidRDefault="00385CFC" w:rsidP="00385CFC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</w:pPr>
      <w:r w:rsidRPr="00471B46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эксплуатации                                                                                          А.В. Бичевин</w:t>
      </w:r>
    </w:p>
    <w:p w:rsidR="00385CFC" w:rsidRPr="00471B46" w:rsidRDefault="00385CFC" w:rsidP="00385CFC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</w:pPr>
    </w:p>
    <w:p w:rsidR="00385CFC" w:rsidRPr="00471B46" w:rsidRDefault="00385CFC" w:rsidP="00385CFC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</w:pPr>
    </w:p>
    <w:p w:rsidR="00385CFC" w:rsidRPr="00471B46" w:rsidRDefault="00385CFC" w:rsidP="00385CFC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</w:pPr>
      <w:r w:rsidRPr="00471B46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 xml:space="preserve">Начальник службы ЦСРЗиПА </w:t>
      </w:r>
    </w:p>
    <w:p w:rsidR="00385CFC" w:rsidRPr="00471B46" w:rsidRDefault="00385CFC" w:rsidP="00385CFC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</w:pPr>
      <w:r w:rsidRPr="00471B46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эксплуатации                                                                                          А.Ю. Смирных</w:t>
      </w:r>
    </w:p>
    <w:p w:rsidR="00385CFC" w:rsidRPr="00471B46" w:rsidRDefault="00385CFC" w:rsidP="00385CFC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</w:pPr>
    </w:p>
    <w:p w:rsidR="00385CFC" w:rsidRPr="00471B46" w:rsidRDefault="00385CFC" w:rsidP="00385CFC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</w:pPr>
    </w:p>
    <w:p w:rsidR="00385CFC" w:rsidRPr="006E1D89" w:rsidRDefault="00385CFC" w:rsidP="00385CFC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</w:pPr>
      <w:r w:rsidRPr="00471B46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Зам.начальника ЦССДТУ                                                                     С.В. Лушников</w:t>
      </w:r>
    </w:p>
    <w:p w:rsidR="00385CFC" w:rsidRPr="006E1D89" w:rsidRDefault="00385CFC" w:rsidP="00385C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E501F" w:rsidRPr="00F21158" w:rsidRDefault="002E501F" w:rsidP="002E501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sectPr w:rsidR="002E501F" w:rsidRPr="00F21158" w:rsidSect="008825C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935" w:rsidRDefault="00B16935" w:rsidP="000A246E">
      <w:pPr>
        <w:spacing w:after="0" w:line="240" w:lineRule="auto"/>
      </w:pPr>
      <w:r>
        <w:separator/>
      </w:r>
    </w:p>
  </w:endnote>
  <w:endnote w:type="continuationSeparator" w:id="0">
    <w:p w:rsidR="00B16935" w:rsidRDefault="00B16935" w:rsidP="000A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022007"/>
      <w:docPartObj>
        <w:docPartGallery w:val="Page Numbers (Bottom of Page)"/>
        <w:docPartUnique/>
      </w:docPartObj>
    </w:sdtPr>
    <w:sdtEndPr/>
    <w:sdtContent>
      <w:p w:rsidR="000A246E" w:rsidRDefault="000A246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66F">
          <w:rPr>
            <w:noProof/>
          </w:rPr>
          <w:t>9</w:t>
        </w:r>
        <w:r>
          <w:fldChar w:fldCharType="end"/>
        </w:r>
      </w:p>
    </w:sdtContent>
  </w:sdt>
  <w:p w:rsidR="000A246E" w:rsidRDefault="000A246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CB0" w:rsidRDefault="00B16935">
    <w:pPr>
      <w:pStyle w:val="a5"/>
      <w:jc w:val="right"/>
    </w:pPr>
  </w:p>
  <w:p w:rsidR="00AB5CB0" w:rsidRDefault="00B1693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935" w:rsidRDefault="00B16935" w:rsidP="000A246E">
      <w:pPr>
        <w:spacing w:after="0" w:line="240" w:lineRule="auto"/>
      </w:pPr>
      <w:r>
        <w:separator/>
      </w:r>
    </w:p>
  </w:footnote>
  <w:footnote w:type="continuationSeparator" w:id="0">
    <w:p w:rsidR="00B16935" w:rsidRDefault="00B16935" w:rsidP="000A24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00478"/>
    <w:multiLevelType w:val="hybridMultilevel"/>
    <w:tmpl w:val="641E52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E4F48CB"/>
    <w:multiLevelType w:val="hybridMultilevel"/>
    <w:tmpl w:val="7C16E750"/>
    <w:lvl w:ilvl="0" w:tplc="6F6ACF18">
      <w:start w:val="1"/>
      <w:numFmt w:val="decimal"/>
      <w:lvlText w:val="%1."/>
      <w:lvlJc w:val="left"/>
      <w:pPr>
        <w:ind w:left="2340" w:hanging="16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CC5E17"/>
    <w:multiLevelType w:val="hybridMultilevel"/>
    <w:tmpl w:val="EA7A0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B1D58B0"/>
    <w:multiLevelType w:val="multilevel"/>
    <w:tmpl w:val="2A929ABE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4CB171F6"/>
    <w:multiLevelType w:val="multilevel"/>
    <w:tmpl w:val="5B3A5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A04D60"/>
    <w:multiLevelType w:val="hybridMultilevel"/>
    <w:tmpl w:val="376A4B3A"/>
    <w:lvl w:ilvl="0" w:tplc="F1725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ED66C7"/>
    <w:multiLevelType w:val="hybridMultilevel"/>
    <w:tmpl w:val="59FA3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0"/>
  </w:num>
  <w:num w:numId="5">
    <w:abstractNumId w:val="3"/>
  </w:num>
  <w:num w:numId="6">
    <w:abstractNumId w:val="9"/>
  </w:num>
  <w:num w:numId="7">
    <w:abstractNumId w:val="1"/>
  </w:num>
  <w:num w:numId="8">
    <w:abstractNumId w:val="2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6BA"/>
    <w:rsid w:val="0001266C"/>
    <w:rsid w:val="00017A6E"/>
    <w:rsid w:val="00030BEB"/>
    <w:rsid w:val="00033CDE"/>
    <w:rsid w:val="00033F3C"/>
    <w:rsid w:val="00045CBB"/>
    <w:rsid w:val="00060F1D"/>
    <w:rsid w:val="00081AC0"/>
    <w:rsid w:val="00096788"/>
    <w:rsid w:val="000A246E"/>
    <w:rsid w:val="000C5EB1"/>
    <w:rsid w:val="000F1244"/>
    <w:rsid w:val="001A10AD"/>
    <w:rsid w:val="001A1C45"/>
    <w:rsid w:val="001A66BA"/>
    <w:rsid w:val="001B0E7F"/>
    <w:rsid w:val="001D666F"/>
    <w:rsid w:val="001E76BF"/>
    <w:rsid w:val="001F2C8B"/>
    <w:rsid w:val="002120C2"/>
    <w:rsid w:val="00223D49"/>
    <w:rsid w:val="00224DFB"/>
    <w:rsid w:val="00231BAA"/>
    <w:rsid w:val="0024502B"/>
    <w:rsid w:val="0026322F"/>
    <w:rsid w:val="002703C5"/>
    <w:rsid w:val="00274F11"/>
    <w:rsid w:val="00280558"/>
    <w:rsid w:val="002932E0"/>
    <w:rsid w:val="002A6B92"/>
    <w:rsid w:val="002C5E87"/>
    <w:rsid w:val="002D5D0A"/>
    <w:rsid w:val="002E501F"/>
    <w:rsid w:val="00323802"/>
    <w:rsid w:val="00327282"/>
    <w:rsid w:val="00335C72"/>
    <w:rsid w:val="00351145"/>
    <w:rsid w:val="0035453B"/>
    <w:rsid w:val="00385CFC"/>
    <w:rsid w:val="00385F81"/>
    <w:rsid w:val="003C6E0E"/>
    <w:rsid w:val="003D53DE"/>
    <w:rsid w:val="004569EE"/>
    <w:rsid w:val="00466C82"/>
    <w:rsid w:val="004708C0"/>
    <w:rsid w:val="00470F5A"/>
    <w:rsid w:val="004A06D9"/>
    <w:rsid w:val="004B5389"/>
    <w:rsid w:val="004C29F2"/>
    <w:rsid w:val="004E7BE2"/>
    <w:rsid w:val="004F45B4"/>
    <w:rsid w:val="00511B2C"/>
    <w:rsid w:val="0051473B"/>
    <w:rsid w:val="00523687"/>
    <w:rsid w:val="005255DB"/>
    <w:rsid w:val="005617AB"/>
    <w:rsid w:val="00575875"/>
    <w:rsid w:val="00587559"/>
    <w:rsid w:val="005C184C"/>
    <w:rsid w:val="005C74A4"/>
    <w:rsid w:val="005F509A"/>
    <w:rsid w:val="006309E0"/>
    <w:rsid w:val="00633691"/>
    <w:rsid w:val="00645258"/>
    <w:rsid w:val="00662AFD"/>
    <w:rsid w:val="006D2BBE"/>
    <w:rsid w:val="006E7FF1"/>
    <w:rsid w:val="007045C9"/>
    <w:rsid w:val="00707915"/>
    <w:rsid w:val="007278A8"/>
    <w:rsid w:val="00781904"/>
    <w:rsid w:val="0079393B"/>
    <w:rsid w:val="007974A1"/>
    <w:rsid w:val="007A71B2"/>
    <w:rsid w:val="00804245"/>
    <w:rsid w:val="0081316B"/>
    <w:rsid w:val="008154EC"/>
    <w:rsid w:val="00816AD3"/>
    <w:rsid w:val="00822746"/>
    <w:rsid w:val="0082441C"/>
    <w:rsid w:val="00834075"/>
    <w:rsid w:val="00856EF0"/>
    <w:rsid w:val="00866770"/>
    <w:rsid w:val="008C6FF5"/>
    <w:rsid w:val="008C7A9A"/>
    <w:rsid w:val="008D5693"/>
    <w:rsid w:val="00910A4C"/>
    <w:rsid w:val="00914E48"/>
    <w:rsid w:val="00924C6D"/>
    <w:rsid w:val="009D49D2"/>
    <w:rsid w:val="00A2496C"/>
    <w:rsid w:val="00A91B5C"/>
    <w:rsid w:val="00AE4913"/>
    <w:rsid w:val="00B16935"/>
    <w:rsid w:val="00B264B5"/>
    <w:rsid w:val="00B40B15"/>
    <w:rsid w:val="00B422C3"/>
    <w:rsid w:val="00BB6E65"/>
    <w:rsid w:val="00BC76E8"/>
    <w:rsid w:val="00BD4224"/>
    <w:rsid w:val="00BD7638"/>
    <w:rsid w:val="00C22C8E"/>
    <w:rsid w:val="00C33D69"/>
    <w:rsid w:val="00C41A83"/>
    <w:rsid w:val="00C54B31"/>
    <w:rsid w:val="00C61464"/>
    <w:rsid w:val="00C667EF"/>
    <w:rsid w:val="00C7399E"/>
    <w:rsid w:val="00C76B09"/>
    <w:rsid w:val="00CA71C8"/>
    <w:rsid w:val="00CB77A1"/>
    <w:rsid w:val="00CD7034"/>
    <w:rsid w:val="00CF3B48"/>
    <w:rsid w:val="00CF6D9B"/>
    <w:rsid w:val="00D1349D"/>
    <w:rsid w:val="00D21E79"/>
    <w:rsid w:val="00D42B69"/>
    <w:rsid w:val="00DA200C"/>
    <w:rsid w:val="00DB4EA6"/>
    <w:rsid w:val="00DD3090"/>
    <w:rsid w:val="00EC55BD"/>
    <w:rsid w:val="00F11C77"/>
    <w:rsid w:val="00F21158"/>
    <w:rsid w:val="00F2161E"/>
    <w:rsid w:val="00F56C26"/>
    <w:rsid w:val="00F66AAB"/>
    <w:rsid w:val="00F7709A"/>
    <w:rsid w:val="00F9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D4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A2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246E"/>
  </w:style>
  <w:style w:type="paragraph" w:styleId="a5">
    <w:name w:val="footer"/>
    <w:basedOn w:val="a"/>
    <w:link w:val="a6"/>
    <w:uiPriority w:val="99"/>
    <w:unhideWhenUsed/>
    <w:rsid w:val="000A2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246E"/>
  </w:style>
  <w:style w:type="paragraph" w:styleId="a7">
    <w:name w:val="List Paragraph"/>
    <w:basedOn w:val="a"/>
    <w:uiPriority w:val="99"/>
    <w:qFormat/>
    <w:rsid w:val="00DB4EA6"/>
    <w:pPr>
      <w:ind w:left="720"/>
      <w:contextualSpacing/>
    </w:pPr>
  </w:style>
  <w:style w:type="character" w:customStyle="1" w:styleId="1">
    <w:name w:val="Основной текст Знак1"/>
    <w:basedOn w:val="a0"/>
    <w:link w:val="a8"/>
    <w:uiPriority w:val="99"/>
    <w:locked/>
    <w:rsid w:val="00060F1D"/>
    <w:rPr>
      <w:rFonts w:ascii="Times New Roman" w:hAnsi="Times New Roman" w:cs="Times New Roman"/>
      <w:spacing w:val="6"/>
      <w:shd w:val="clear" w:color="auto" w:fill="FFFFFF"/>
    </w:rPr>
  </w:style>
  <w:style w:type="paragraph" w:styleId="a8">
    <w:name w:val="Body Text"/>
    <w:basedOn w:val="a"/>
    <w:link w:val="1"/>
    <w:uiPriority w:val="99"/>
    <w:rsid w:val="00060F1D"/>
    <w:pPr>
      <w:widowControl w:val="0"/>
      <w:shd w:val="clear" w:color="auto" w:fill="FFFFFF"/>
      <w:spacing w:after="0" w:line="480" w:lineRule="exact"/>
      <w:jc w:val="center"/>
    </w:pPr>
    <w:rPr>
      <w:rFonts w:ascii="Times New Roman" w:hAnsi="Times New Roman" w:cs="Times New Roman"/>
      <w:spacing w:val="6"/>
    </w:rPr>
  </w:style>
  <w:style w:type="character" w:customStyle="1" w:styleId="a9">
    <w:name w:val="Основной текст Знак"/>
    <w:basedOn w:val="a0"/>
    <w:uiPriority w:val="99"/>
    <w:semiHidden/>
    <w:rsid w:val="00060F1D"/>
  </w:style>
  <w:style w:type="paragraph" w:styleId="aa">
    <w:name w:val="Balloon Text"/>
    <w:basedOn w:val="a"/>
    <w:link w:val="ab"/>
    <w:uiPriority w:val="99"/>
    <w:semiHidden/>
    <w:unhideWhenUsed/>
    <w:rsid w:val="001E7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76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D4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A2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246E"/>
  </w:style>
  <w:style w:type="paragraph" w:styleId="a5">
    <w:name w:val="footer"/>
    <w:basedOn w:val="a"/>
    <w:link w:val="a6"/>
    <w:uiPriority w:val="99"/>
    <w:unhideWhenUsed/>
    <w:rsid w:val="000A2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246E"/>
  </w:style>
  <w:style w:type="paragraph" w:styleId="a7">
    <w:name w:val="List Paragraph"/>
    <w:basedOn w:val="a"/>
    <w:uiPriority w:val="99"/>
    <w:qFormat/>
    <w:rsid w:val="00DB4EA6"/>
    <w:pPr>
      <w:ind w:left="720"/>
      <w:contextualSpacing/>
    </w:pPr>
  </w:style>
  <w:style w:type="character" w:customStyle="1" w:styleId="1">
    <w:name w:val="Основной текст Знак1"/>
    <w:basedOn w:val="a0"/>
    <w:link w:val="a8"/>
    <w:uiPriority w:val="99"/>
    <w:locked/>
    <w:rsid w:val="00060F1D"/>
    <w:rPr>
      <w:rFonts w:ascii="Times New Roman" w:hAnsi="Times New Roman" w:cs="Times New Roman"/>
      <w:spacing w:val="6"/>
      <w:shd w:val="clear" w:color="auto" w:fill="FFFFFF"/>
    </w:rPr>
  </w:style>
  <w:style w:type="paragraph" w:styleId="a8">
    <w:name w:val="Body Text"/>
    <w:basedOn w:val="a"/>
    <w:link w:val="1"/>
    <w:uiPriority w:val="99"/>
    <w:rsid w:val="00060F1D"/>
    <w:pPr>
      <w:widowControl w:val="0"/>
      <w:shd w:val="clear" w:color="auto" w:fill="FFFFFF"/>
      <w:spacing w:after="0" w:line="480" w:lineRule="exact"/>
      <w:jc w:val="center"/>
    </w:pPr>
    <w:rPr>
      <w:rFonts w:ascii="Times New Roman" w:hAnsi="Times New Roman" w:cs="Times New Roman"/>
      <w:spacing w:val="6"/>
    </w:rPr>
  </w:style>
  <w:style w:type="character" w:customStyle="1" w:styleId="a9">
    <w:name w:val="Основной текст Знак"/>
    <w:basedOn w:val="a0"/>
    <w:uiPriority w:val="99"/>
    <w:semiHidden/>
    <w:rsid w:val="00060F1D"/>
  </w:style>
  <w:style w:type="paragraph" w:styleId="aa">
    <w:name w:val="Balloon Text"/>
    <w:basedOn w:val="a"/>
    <w:link w:val="ab"/>
    <w:uiPriority w:val="99"/>
    <w:semiHidden/>
    <w:unhideWhenUsed/>
    <w:rsid w:val="001E7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76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/norm/69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4370</Words>
  <Characters>24913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Лушников Сергей Викторович</dc:creator>
  <cp:lastModifiedBy>Коврижкина Елена Юрьевна</cp:lastModifiedBy>
  <cp:revision>2</cp:revision>
  <cp:lastPrinted>2015-07-06T06:52:00Z</cp:lastPrinted>
  <dcterms:created xsi:type="dcterms:W3CDTF">2015-07-06T06:55:00Z</dcterms:created>
  <dcterms:modified xsi:type="dcterms:W3CDTF">2015-07-06T06:55:00Z</dcterms:modified>
</cp:coreProperties>
</file>