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0E05B8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0E05B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622718" w:rsidRPr="000E05B8" w:rsidRDefault="00E9031E" w:rsidP="000E05B8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0E05B8" w:rsidRDefault="00B454B7" w:rsidP="000E05B8">
      <w:pPr>
        <w:spacing w:before="120" w:after="120"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622718" w:rsidRPr="000E05B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№ </w:t>
      </w:r>
      <w:r w:rsidR="00BB4FC3" w:rsidRPr="000E05B8">
        <w:rPr>
          <w:rStyle w:val="a9"/>
          <w:sz w:val="36"/>
          <w:szCs w:val="36"/>
        </w:rPr>
        <w:t>550/</w:t>
      </w:r>
      <w:proofErr w:type="gramStart"/>
      <w:r w:rsidR="00BB4FC3" w:rsidRPr="000E05B8">
        <w:rPr>
          <w:rStyle w:val="a9"/>
          <w:sz w:val="36"/>
          <w:szCs w:val="36"/>
        </w:rPr>
        <w:t>МЭ</w:t>
      </w:r>
      <w:r w:rsidR="00622718" w:rsidRPr="000E05B8">
        <w:rPr>
          <w:rStyle w:val="a9"/>
          <w:sz w:val="36"/>
          <w:szCs w:val="36"/>
        </w:rPr>
        <w:t>-Р</w:t>
      </w:r>
      <w:proofErr w:type="gramEnd"/>
    </w:p>
    <w:p w:rsidR="000E05B8" w:rsidRDefault="00622718" w:rsidP="00BB4FC3">
      <w:pPr>
        <w:pStyle w:val="af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E05B8">
        <w:rPr>
          <w:rFonts w:ascii="Times New Roman" w:hAnsi="Times New Roman" w:cs="Times New Roman"/>
          <w:sz w:val="26"/>
          <w:szCs w:val="26"/>
        </w:rPr>
        <w:t xml:space="preserve">заседания Закупочной комиссии рассмотрения предложений по открытому запросу предложения на право заключения договора </w:t>
      </w:r>
      <w:r w:rsidR="00BB4FC3" w:rsidRPr="000E05B8">
        <w:rPr>
          <w:rFonts w:ascii="Times New Roman" w:hAnsi="Times New Roman" w:cs="Times New Roman"/>
          <w:sz w:val="26"/>
          <w:szCs w:val="26"/>
        </w:rPr>
        <w:t>на поставку</w:t>
      </w:r>
      <w:r w:rsidR="00BB4FC3" w:rsidRPr="000E05B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F07822" w:rsidRDefault="00F07822" w:rsidP="00BB4FC3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A00A9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="00BB4FC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Пояса предохранительные</w:t>
      </w:r>
      <w:r w:rsidRPr="002A00A9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r w:rsidRPr="005606E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закупка № </w:t>
      </w:r>
      <w:r w:rsidR="00BB4FC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2005 р.4.2 </w:t>
      </w:r>
      <w:r w:rsidRPr="005606E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ГКПЗ 2015 г.</w:t>
      </w:r>
    </w:p>
    <w:p w:rsidR="000E05B8" w:rsidRPr="00BB4FC3" w:rsidRDefault="000E05B8" w:rsidP="00BB4FC3">
      <w:pPr>
        <w:pStyle w:val="af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5B5F39" w:rsidP="00F0782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июля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120446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120446">
        <w:rPr>
          <w:b/>
          <w:sz w:val="24"/>
        </w:rPr>
        <w:t xml:space="preserve">ПРИСУТСТВОВАЛИ: </w:t>
      </w:r>
      <w:r w:rsidR="00583E2E" w:rsidRPr="00120446">
        <w:rPr>
          <w:sz w:val="24"/>
        </w:rPr>
        <w:t>члены</w:t>
      </w:r>
      <w:r w:rsidR="00B8408A" w:rsidRPr="00120446">
        <w:rPr>
          <w:b/>
          <w:sz w:val="24"/>
        </w:rPr>
        <w:t xml:space="preserve"> </w:t>
      </w:r>
      <w:r w:rsidRPr="00120446">
        <w:rPr>
          <w:sz w:val="24"/>
        </w:rPr>
        <w:t>постоянно действующ</w:t>
      </w:r>
      <w:r w:rsidR="00B8408A" w:rsidRPr="00120446">
        <w:rPr>
          <w:sz w:val="24"/>
        </w:rPr>
        <w:t>ей</w:t>
      </w:r>
      <w:r w:rsidRPr="00120446">
        <w:rPr>
          <w:sz w:val="24"/>
        </w:rPr>
        <w:t xml:space="preserve"> Закупочн</w:t>
      </w:r>
      <w:r w:rsidR="004808D6" w:rsidRPr="00120446">
        <w:rPr>
          <w:sz w:val="24"/>
        </w:rPr>
        <w:t>ой</w:t>
      </w:r>
      <w:r w:rsidRPr="00120446">
        <w:rPr>
          <w:sz w:val="24"/>
        </w:rPr>
        <w:t xml:space="preserve"> комисси</w:t>
      </w:r>
      <w:r w:rsidR="004808D6" w:rsidRPr="00120446">
        <w:rPr>
          <w:sz w:val="24"/>
        </w:rPr>
        <w:t>и</w:t>
      </w:r>
      <w:r w:rsidRPr="00120446">
        <w:rPr>
          <w:sz w:val="24"/>
        </w:rPr>
        <w:t xml:space="preserve"> 2-го уровня.</w:t>
      </w:r>
      <w:bookmarkStart w:id="2" w:name="_GoBack"/>
      <w:bookmarkEnd w:id="2"/>
    </w:p>
    <w:p w:rsidR="003C690B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0E05B8" w:rsidRPr="00C71FC9" w:rsidRDefault="000E05B8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F07822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F0782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E05B8" w:rsidRPr="00AD20D5" w:rsidRDefault="000E05B8" w:rsidP="000E05B8">
      <w:pPr>
        <w:pStyle w:val="2"/>
        <w:numPr>
          <w:ilvl w:val="0"/>
          <w:numId w:val="18"/>
        </w:numPr>
        <w:ind w:left="927"/>
        <w:rPr>
          <w:bCs/>
          <w:iCs/>
          <w:sz w:val="24"/>
        </w:rPr>
      </w:pPr>
      <w:r w:rsidRPr="00AD20D5">
        <w:rPr>
          <w:bCs/>
          <w:iCs/>
          <w:sz w:val="24"/>
        </w:rPr>
        <w:t xml:space="preserve">О рассмотрении результатов оценки предложений Участников </w:t>
      </w:r>
    </w:p>
    <w:p w:rsidR="000E05B8" w:rsidRDefault="000E05B8" w:rsidP="000E05B8">
      <w:pPr>
        <w:numPr>
          <w:ilvl w:val="0"/>
          <w:numId w:val="18"/>
        </w:numPr>
        <w:spacing w:line="240" w:lineRule="auto"/>
        <w:ind w:left="92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Об отклонении предложения  участника закупки ООО «Удерживающие системы»</w:t>
      </w:r>
    </w:p>
    <w:p w:rsidR="000E05B8" w:rsidRDefault="000E05B8" w:rsidP="000E05B8">
      <w:pPr>
        <w:numPr>
          <w:ilvl w:val="0"/>
          <w:numId w:val="18"/>
        </w:numPr>
        <w:spacing w:line="240" w:lineRule="auto"/>
        <w:ind w:left="92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Об отклонении предложения участника</w:t>
      </w:r>
      <w:r w:rsidRPr="00DD16F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закупки ООО «</w:t>
      </w:r>
      <w:proofErr w:type="spellStart"/>
      <w:r>
        <w:rPr>
          <w:bCs/>
          <w:iCs/>
          <w:sz w:val="24"/>
          <w:szCs w:val="24"/>
        </w:rPr>
        <w:t>ЭнергоПромЗащита</w:t>
      </w:r>
      <w:proofErr w:type="spellEnd"/>
      <w:r>
        <w:rPr>
          <w:bCs/>
          <w:iCs/>
          <w:sz w:val="24"/>
          <w:szCs w:val="24"/>
        </w:rPr>
        <w:t>»</w:t>
      </w:r>
    </w:p>
    <w:p w:rsidR="000E05B8" w:rsidRDefault="000E05B8" w:rsidP="000E05B8">
      <w:pPr>
        <w:numPr>
          <w:ilvl w:val="0"/>
          <w:numId w:val="18"/>
        </w:numPr>
        <w:spacing w:line="240" w:lineRule="auto"/>
        <w:ind w:left="92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Об отклонении предложения участника закупки ООО «Электрозащита-К»</w:t>
      </w:r>
    </w:p>
    <w:p w:rsidR="000E05B8" w:rsidRPr="00AD20D5" w:rsidRDefault="000E05B8" w:rsidP="000E05B8">
      <w:pPr>
        <w:numPr>
          <w:ilvl w:val="0"/>
          <w:numId w:val="18"/>
        </w:numPr>
        <w:spacing w:line="240" w:lineRule="auto"/>
        <w:ind w:left="927"/>
        <w:rPr>
          <w:bCs/>
          <w:iCs/>
          <w:sz w:val="24"/>
          <w:szCs w:val="24"/>
        </w:rPr>
      </w:pPr>
      <w:r w:rsidRPr="00AD20D5">
        <w:rPr>
          <w:bCs/>
          <w:iCs/>
          <w:sz w:val="24"/>
          <w:szCs w:val="24"/>
        </w:rPr>
        <w:t xml:space="preserve">О признании предложений </w:t>
      </w:r>
      <w:proofErr w:type="gramStart"/>
      <w:r w:rsidRPr="00AD20D5">
        <w:rPr>
          <w:bCs/>
          <w:iCs/>
          <w:sz w:val="24"/>
          <w:szCs w:val="24"/>
        </w:rPr>
        <w:t>соответствующими</w:t>
      </w:r>
      <w:proofErr w:type="gramEnd"/>
      <w:r w:rsidRPr="00AD20D5">
        <w:rPr>
          <w:bCs/>
          <w:iCs/>
          <w:sz w:val="24"/>
          <w:szCs w:val="24"/>
        </w:rPr>
        <w:t xml:space="preserve"> условиям запроса предложений.</w:t>
      </w:r>
    </w:p>
    <w:p w:rsidR="000E05B8" w:rsidRPr="00AD20D5" w:rsidRDefault="000E05B8" w:rsidP="000E05B8">
      <w:pPr>
        <w:pStyle w:val="2"/>
        <w:numPr>
          <w:ilvl w:val="0"/>
          <w:numId w:val="18"/>
        </w:numPr>
        <w:ind w:left="927"/>
        <w:rPr>
          <w:bCs/>
          <w:iCs/>
          <w:sz w:val="24"/>
        </w:rPr>
      </w:pPr>
      <w:r w:rsidRPr="00AD20D5">
        <w:rPr>
          <w:bCs/>
          <w:iCs/>
          <w:sz w:val="24"/>
        </w:rPr>
        <w:t xml:space="preserve">О </w:t>
      </w:r>
      <w:proofErr w:type="gramStart"/>
      <w:r w:rsidRPr="00AD20D5">
        <w:rPr>
          <w:bCs/>
          <w:iCs/>
          <w:sz w:val="24"/>
        </w:rPr>
        <w:t>предварительной</w:t>
      </w:r>
      <w:proofErr w:type="gramEnd"/>
      <w:r w:rsidRPr="00AD20D5">
        <w:rPr>
          <w:bCs/>
          <w:iCs/>
          <w:sz w:val="24"/>
        </w:rPr>
        <w:t xml:space="preserve"> </w:t>
      </w:r>
      <w:proofErr w:type="spellStart"/>
      <w:r w:rsidRPr="00AD20D5">
        <w:rPr>
          <w:bCs/>
          <w:iCs/>
          <w:sz w:val="24"/>
        </w:rPr>
        <w:t>ранжировке</w:t>
      </w:r>
      <w:proofErr w:type="spellEnd"/>
      <w:r w:rsidRPr="00AD20D5">
        <w:rPr>
          <w:bCs/>
          <w:iCs/>
          <w:sz w:val="24"/>
        </w:rPr>
        <w:t xml:space="preserve"> предложений</w:t>
      </w:r>
    </w:p>
    <w:p w:rsidR="000E05B8" w:rsidRPr="00AD20D5" w:rsidRDefault="000E05B8" w:rsidP="000E05B8">
      <w:pPr>
        <w:pStyle w:val="2"/>
        <w:numPr>
          <w:ilvl w:val="0"/>
          <w:numId w:val="18"/>
        </w:numPr>
        <w:ind w:left="927"/>
        <w:rPr>
          <w:bCs/>
          <w:iCs/>
          <w:sz w:val="24"/>
        </w:rPr>
      </w:pPr>
      <w:r w:rsidRPr="00AD20D5">
        <w:rPr>
          <w:bCs/>
          <w:iCs/>
          <w:sz w:val="24"/>
        </w:rPr>
        <w:t>О проведении переторжки</w:t>
      </w:r>
    </w:p>
    <w:p w:rsidR="009F7E77" w:rsidRPr="00F07822" w:rsidRDefault="009F7E77" w:rsidP="009F7E77">
      <w:pPr>
        <w:spacing w:line="240" w:lineRule="auto"/>
        <w:ind w:firstLine="0"/>
        <w:rPr>
          <w:sz w:val="24"/>
          <w:szCs w:val="24"/>
        </w:rPr>
      </w:pPr>
    </w:p>
    <w:p w:rsidR="00120446" w:rsidRPr="00F07822" w:rsidRDefault="00120446" w:rsidP="0012044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07822">
        <w:rPr>
          <w:b/>
          <w:bCs/>
          <w:i/>
          <w:iCs/>
          <w:snapToGrid/>
          <w:sz w:val="24"/>
          <w:szCs w:val="24"/>
        </w:rPr>
        <w:t>РЕШИЛИ:</w:t>
      </w:r>
    </w:p>
    <w:p w:rsidR="000E05B8" w:rsidRDefault="000E05B8" w:rsidP="008E762C">
      <w:pPr>
        <w:spacing w:line="240" w:lineRule="auto"/>
        <w:rPr>
          <w:b/>
          <w:sz w:val="24"/>
          <w:szCs w:val="24"/>
        </w:rPr>
      </w:pPr>
    </w:p>
    <w:p w:rsidR="00F07822" w:rsidRDefault="00F07822" w:rsidP="008E762C">
      <w:pPr>
        <w:spacing w:line="240" w:lineRule="auto"/>
        <w:rPr>
          <w:b/>
          <w:sz w:val="24"/>
          <w:szCs w:val="24"/>
        </w:rPr>
      </w:pPr>
      <w:r w:rsidRPr="00F07822">
        <w:rPr>
          <w:b/>
          <w:sz w:val="24"/>
          <w:szCs w:val="24"/>
        </w:rPr>
        <w:t>По вопросу № 1</w:t>
      </w:r>
    </w:p>
    <w:p w:rsidR="000E05B8" w:rsidRPr="00F07822" w:rsidRDefault="000E05B8" w:rsidP="008E762C">
      <w:pPr>
        <w:spacing w:line="240" w:lineRule="auto"/>
        <w:rPr>
          <w:b/>
          <w:sz w:val="24"/>
          <w:szCs w:val="24"/>
        </w:rPr>
      </w:pPr>
    </w:p>
    <w:p w:rsidR="000E05B8" w:rsidRPr="009239AC" w:rsidRDefault="000E05B8" w:rsidP="000E05B8">
      <w:pPr>
        <w:spacing w:line="240" w:lineRule="auto"/>
        <w:rPr>
          <w:sz w:val="24"/>
          <w:szCs w:val="24"/>
        </w:rPr>
      </w:pPr>
      <w:r w:rsidRPr="009239AC">
        <w:rPr>
          <w:bCs/>
          <w:iCs/>
          <w:sz w:val="24"/>
          <w:szCs w:val="24"/>
        </w:rPr>
        <w:t xml:space="preserve">1.1. </w:t>
      </w:r>
      <w:r w:rsidRPr="009239AC">
        <w:rPr>
          <w:b/>
          <w:bCs/>
          <w:i/>
          <w:iCs/>
          <w:sz w:val="24"/>
          <w:szCs w:val="24"/>
        </w:rPr>
        <w:t xml:space="preserve"> </w:t>
      </w:r>
      <w:r w:rsidRPr="009239AC">
        <w:rPr>
          <w:b/>
          <w:i/>
          <w:sz w:val="24"/>
          <w:szCs w:val="24"/>
        </w:rPr>
        <w:t>Признать</w:t>
      </w:r>
      <w:r w:rsidRPr="009239AC">
        <w:rPr>
          <w:sz w:val="24"/>
          <w:szCs w:val="24"/>
        </w:rPr>
        <w:t xml:space="preserve"> объем полученной информации достаточным для принятия решения.</w:t>
      </w:r>
    </w:p>
    <w:p w:rsidR="000E05B8" w:rsidRDefault="000E05B8" w:rsidP="000E05B8">
      <w:pPr>
        <w:pStyle w:val="25"/>
        <w:keepNext/>
        <w:tabs>
          <w:tab w:val="left" w:pos="426"/>
        </w:tabs>
        <w:rPr>
          <w:szCs w:val="24"/>
        </w:rPr>
      </w:pPr>
      <w:r>
        <w:rPr>
          <w:szCs w:val="24"/>
        </w:rPr>
        <w:t>1.</w:t>
      </w:r>
      <w:r w:rsidRPr="00447E36">
        <w:rPr>
          <w:szCs w:val="24"/>
        </w:rPr>
        <w:t xml:space="preserve">2. </w:t>
      </w:r>
      <w:r w:rsidRPr="00447E36">
        <w:rPr>
          <w:b/>
          <w:i/>
          <w:szCs w:val="24"/>
        </w:rPr>
        <w:t>Утвердить</w:t>
      </w:r>
      <w:r w:rsidRPr="00447E36">
        <w:rPr>
          <w:szCs w:val="24"/>
        </w:rPr>
        <w:t xml:space="preserve"> цены, полученные на процедуре вскрытия конвертов с предложениями участников запроса предложений.</w:t>
      </w:r>
    </w:p>
    <w:p w:rsidR="000E05B8" w:rsidRPr="00447E36" w:rsidRDefault="000E05B8" w:rsidP="000E05B8">
      <w:pPr>
        <w:pStyle w:val="25"/>
        <w:keepNext/>
        <w:tabs>
          <w:tab w:val="left" w:pos="426"/>
        </w:tabs>
        <w:rPr>
          <w:rStyle w:val="a4"/>
          <w:b w:val="0"/>
          <w:i w:val="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5545"/>
        <w:gridCol w:w="3608"/>
      </w:tblGrid>
      <w:tr w:rsidR="000E05B8" w:rsidRPr="00550D40" w:rsidTr="002946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5B8" w:rsidRPr="00550D40" w:rsidRDefault="000E05B8" w:rsidP="00294627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550D40">
              <w:rPr>
                <w:b/>
                <w:bCs/>
                <w:i/>
                <w:sz w:val="22"/>
                <w:szCs w:val="22"/>
              </w:rPr>
              <w:t>№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5B8" w:rsidRPr="00550D40" w:rsidRDefault="000E05B8" w:rsidP="00294627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550D40">
              <w:rPr>
                <w:b/>
                <w:bCs/>
                <w:i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5B8" w:rsidRPr="00550D40" w:rsidRDefault="000E05B8" w:rsidP="00294627">
            <w:pPr>
              <w:pStyle w:val="a5"/>
              <w:jc w:val="both"/>
              <w:rPr>
                <w:b/>
                <w:bCs/>
                <w:i/>
                <w:sz w:val="22"/>
                <w:szCs w:val="22"/>
              </w:rPr>
            </w:pPr>
            <w:r w:rsidRPr="00550D40">
              <w:rPr>
                <w:b/>
                <w:bCs/>
                <w:i/>
                <w:sz w:val="22"/>
                <w:szCs w:val="22"/>
              </w:rPr>
              <w:t>Цена предложения на участие в запросе предложений</w:t>
            </w:r>
          </w:p>
        </w:tc>
      </w:tr>
      <w:tr w:rsidR="000E05B8" w:rsidRPr="00DD45A2" w:rsidTr="002946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B8" w:rsidRPr="00B16ACF" w:rsidRDefault="000E05B8" w:rsidP="00294627">
            <w:pPr>
              <w:pStyle w:val="a5"/>
              <w:jc w:val="both"/>
              <w:rPr>
                <w:bCs/>
                <w:sz w:val="24"/>
              </w:rPr>
            </w:pPr>
            <w:r w:rsidRPr="00B16ACF">
              <w:rPr>
                <w:bCs/>
                <w:sz w:val="24"/>
              </w:rPr>
              <w:t>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B8" w:rsidRPr="00DD45A2" w:rsidRDefault="000E05B8" w:rsidP="00294627">
            <w:pPr>
              <w:pStyle w:val="a5"/>
              <w:rPr>
                <w:b/>
                <w:bCs/>
                <w:sz w:val="24"/>
              </w:rPr>
            </w:pPr>
            <w:r w:rsidRPr="004B2DFC">
              <w:rPr>
                <w:b/>
                <w:bCs/>
                <w:i/>
                <w:sz w:val="24"/>
              </w:rPr>
              <w:t>ООО «Электрозащита-К»</w:t>
            </w:r>
            <w:r>
              <w:rPr>
                <w:b/>
                <w:bCs/>
                <w:sz w:val="24"/>
              </w:rPr>
              <w:t xml:space="preserve"> </w:t>
            </w:r>
            <w:r w:rsidRPr="004B2DFC">
              <w:rPr>
                <w:bCs/>
                <w:sz w:val="24"/>
              </w:rPr>
              <w:t xml:space="preserve">(420054, РТ, г. Казань, ул. </w:t>
            </w:r>
            <w:proofErr w:type="spellStart"/>
            <w:r w:rsidRPr="004B2DFC">
              <w:rPr>
                <w:bCs/>
                <w:sz w:val="24"/>
              </w:rPr>
              <w:t>Габдуллы</w:t>
            </w:r>
            <w:proofErr w:type="spellEnd"/>
            <w:proofErr w:type="gramStart"/>
            <w:r w:rsidRPr="004B2DFC">
              <w:rPr>
                <w:bCs/>
                <w:sz w:val="24"/>
              </w:rPr>
              <w:t xml:space="preserve"> Т</w:t>
            </w:r>
            <w:proofErr w:type="gramEnd"/>
            <w:r w:rsidRPr="004B2DFC">
              <w:rPr>
                <w:bCs/>
                <w:sz w:val="24"/>
              </w:rPr>
              <w:t>укая, д. 125, офис 503)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B8" w:rsidRPr="004B2DFC" w:rsidRDefault="000E05B8" w:rsidP="00294627">
            <w:pPr>
              <w:pStyle w:val="a5"/>
              <w:jc w:val="both"/>
              <w:rPr>
                <w:b/>
                <w:bCs/>
                <w:sz w:val="24"/>
              </w:rPr>
            </w:pPr>
            <w:r w:rsidRPr="004B2DFC">
              <w:rPr>
                <w:b/>
                <w:bCs/>
                <w:sz w:val="24"/>
              </w:rPr>
              <w:t>1 268 560,00 руб. без учета НДС;</w:t>
            </w:r>
          </w:p>
          <w:p w:rsidR="000E05B8" w:rsidRPr="004B2DFC" w:rsidRDefault="000E05B8" w:rsidP="00294627">
            <w:pPr>
              <w:pStyle w:val="a5"/>
              <w:jc w:val="both"/>
              <w:rPr>
                <w:bCs/>
                <w:i/>
                <w:sz w:val="24"/>
              </w:rPr>
            </w:pPr>
            <w:r w:rsidRPr="004B2DFC">
              <w:rPr>
                <w:bCs/>
                <w:sz w:val="24"/>
              </w:rPr>
              <w:t>1 496 900,80 руб. с учетом НДС</w:t>
            </w:r>
          </w:p>
        </w:tc>
      </w:tr>
      <w:tr w:rsidR="000E05B8" w:rsidRPr="00DD45A2" w:rsidTr="002946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5B8" w:rsidRPr="00DD45A2" w:rsidRDefault="000E05B8" w:rsidP="00294627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B8" w:rsidRPr="00DD45A2" w:rsidRDefault="000E05B8" w:rsidP="00294627">
            <w:pPr>
              <w:pStyle w:val="a5"/>
              <w:ind w:firstLine="64"/>
              <w:jc w:val="both"/>
              <w:rPr>
                <w:sz w:val="24"/>
              </w:rPr>
            </w:pPr>
            <w:r w:rsidRPr="004B2DFC">
              <w:rPr>
                <w:b/>
                <w:i/>
                <w:sz w:val="24"/>
              </w:rPr>
              <w:t xml:space="preserve">ООО «ТД Лига Спецодежды» </w:t>
            </w:r>
            <w:r>
              <w:rPr>
                <w:sz w:val="24"/>
              </w:rPr>
              <w:t>(109431, г. Москва, ул. Привольная, д.70, корп. 1)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B8" w:rsidRDefault="000E05B8" w:rsidP="00294627">
            <w:pPr>
              <w:pStyle w:val="a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830 511,02 руб. без учета НДС;</w:t>
            </w:r>
          </w:p>
          <w:p w:rsidR="000E05B8" w:rsidRPr="004B2DFC" w:rsidRDefault="000E05B8" w:rsidP="00294627">
            <w:pPr>
              <w:pStyle w:val="a5"/>
              <w:jc w:val="both"/>
              <w:rPr>
                <w:sz w:val="24"/>
              </w:rPr>
            </w:pPr>
            <w:r w:rsidRPr="004B2DFC">
              <w:rPr>
                <w:sz w:val="24"/>
              </w:rPr>
              <w:t>980 003,00 руб. с учетом НДС</w:t>
            </w:r>
          </w:p>
        </w:tc>
      </w:tr>
      <w:tr w:rsidR="000E05B8" w:rsidRPr="00DD45A2" w:rsidTr="002946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B8" w:rsidRPr="00DD45A2" w:rsidRDefault="000E05B8" w:rsidP="00294627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B8" w:rsidRPr="00DD45A2" w:rsidRDefault="000E05B8" w:rsidP="00294627">
            <w:pPr>
              <w:pStyle w:val="a5"/>
              <w:jc w:val="both"/>
              <w:rPr>
                <w:sz w:val="24"/>
              </w:rPr>
            </w:pPr>
            <w:r w:rsidRPr="004B2DFC">
              <w:rPr>
                <w:b/>
                <w:i/>
                <w:sz w:val="24"/>
              </w:rPr>
              <w:t>ООО «Удерживающие системы»</w:t>
            </w:r>
            <w:r>
              <w:rPr>
                <w:sz w:val="24"/>
              </w:rPr>
              <w:t xml:space="preserve"> (606100, Нижегородская </w:t>
            </w:r>
            <w:proofErr w:type="spellStart"/>
            <w:proofErr w:type="gramStart"/>
            <w:r>
              <w:rPr>
                <w:sz w:val="24"/>
              </w:rPr>
              <w:t>обл</w:t>
            </w:r>
            <w:proofErr w:type="spellEnd"/>
            <w:proofErr w:type="gramEnd"/>
            <w:r>
              <w:rPr>
                <w:sz w:val="24"/>
              </w:rPr>
              <w:t>,, г. Павлово, ул. Коммунистическая, д. 73)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B8" w:rsidRDefault="000E05B8" w:rsidP="00294627">
            <w:pPr>
              <w:pStyle w:val="a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593 220,34 руб. без учета НДС;</w:t>
            </w:r>
          </w:p>
          <w:p w:rsidR="000E05B8" w:rsidRPr="004B2DFC" w:rsidRDefault="000E05B8" w:rsidP="00294627">
            <w:pPr>
              <w:pStyle w:val="a5"/>
              <w:jc w:val="both"/>
              <w:rPr>
                <w:sz w:val="24"/>
              </w:rPr>
            </w:pPr>
            <w:r w:rsidRPr="004B2DFC">
              <w:rPr>
                <w:sz w:val="24"/>
              </w:rPr>
              <w:t>700 000,00 руб. с учетом НДС</w:t>
            </w:r>
          </w:p>
        </w:tc>
      </w:tr>
      <w:tr w:rsidR="000E05B8" w:rsidRPr="00DD45A2" w:rsidTr="002946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B8" w:rsidRDefault="000E05B8" w:rsidP="00294627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B8" w:rsidRPr="004B2DFC" w:rsidRDefault="000E05B8" w:rsidP="00294627">
            <w:pPr>
              <w:pStyle w:val="a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</w:t>
            </w:r>
            <w:proofErr w:type="spellStart"/>
            <w:r>
              <w:rPr>
                <w:b/>
                <w:i/>
                <w:sz w:val="24"/>
              </w:rPr>
              <w:t>ЭнергоПромЗащита</w:t>
            </w:r>
            <w:proofErr w:type="spellEnd"/>
            <w:r>
              <w:rPr>
                <w:b/>
                <w:i/>
                <w:sz w:val="24"/>
              </w:rPr>
              <w:t xml:space="preserve">» </w:t>
            </w:r>
            <w:r w:rsidRPr="006B4EA5">
              <w:rPr>
                <w:sz w:val="24"/>
              </w:rPr>
              <w:t xml:space="preserve">(420021,г. Казань, ул. </w:t>
            </w:r>
            <w:proofErr w:type="spellStart"/>
            <w:r w:rsidRPr="006B4EA5">
              <w:rPr>
                <w:sz w:val="24"/>
              </w:rPr>
              <w:t>Карима</w:t>
            </w:r>
            <w:proofErr w:type="spellEnd"/>
            <w:r w:rsidRPr="006B4EA5">
              <w:rPr>
                <w:sz w:val="24"/>
              </w:rPr>
              <w:t xml:space="preserve"> </w:t>
            </w:r>
            <w:proofErr w:type="spellStart"/>
            <w:r w:rsidRPr="006B4EA5">
              <w:rPr>
                <w:sz w:val="24"/>
              </w:rPr>
              <w:t>Тинчурина</w:t>
            </w:r>
            <w:proofErr w:type="spellEnd"/>
            <w:r w:rsidRPr="006B4EA5">
              <w:rPr>
                <w:sz w:val="24"/>
              </w:rPr>
              <w:t>, д. 17)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B8" w:rsidRDefault="000E05B8" w:rsidP="00294627">
            <w:pPr>
              <w:pStyle w:val="a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864 560,00 руб. без учета НДС;</w:t>
            </w:r>
          </w:p>
          <w:p w:rsidR="000E05B8" w:rsidRPr="006B4EA5" w:rsidRDefault="000E05B8" w:rsidP="00294627">
            <w:pPr>
              <w:pStyle w:val="a5"/>
              <w:jc w:val="both"/>
              <w:rPr>
                <w:sz w:val="24"/>
              </w:rPr>
            </w:pPr>
            <w:r w:rsidRPr="006B4EA5">
              <w:rPr>
                <w:sz w:val="24"/>
              </w:rPr>
              <w:t>1 020 180,80 руб. с учетом НДС</w:t>
            </w:r>
          </w:p>
        </w:tc>
      </w:tr>
      <w:tr w:rsidR="000E05B8" w:rsidRPr="00DD45A2" w:rsidTr="002946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B8" w:rsidRDefault="000E05B8" w:rsidP="00294627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B8" w:rsidRPr="004B2DFC" w:rsidRDefault="000E05B8" w:rsidP="00294627">
            <w:pPr>
              <w:pStyle w:val="a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ЗАО «Восток-Сервис-Амур» </w:t>
            </w:r>
            <w:r w:rsidRPr="006B4EA5">
              <w:rPr>
                <w:sz w:val="24"/>
              </w:rPr>
              <w:t>(680030, г. Хабаровск, ул. Гамарника, 45, офис 13)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B8" w:rsidRDefault="000E05B8" w:rsidP="00294627">
            <w:pPr>
              <w:pStyle w:val="a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787 699,00 руб. без учета НДС;</w:t>
            </w:r>
          </w:p>
          <w:p w:rsidR="000E05B8" w:rsidRPr="006B4EA5" w:rsidRDefault="000E05B8" w:rsidP="00294627">
            <w:pPr>
              <w:pStyle w:val="a5"/>
              <w:jc w:val="both"/>
              <w:rPr>
                <w:sz w:val="24"/>
              </w:rPr>
            </w:pPr>
            <w:r w:rsidRPr="006B4EA5">
              <w:rPr>
                <w:sz w:val="24"/>
              </w:rPr>
              <w:t>929 484,82 руб. с учетом НДС</w:t>
            </w:r>
          </w:p>
        </w:tc>
      </w:tr>
    </w:tbl>
    <w:p w:rsidR="00F07822" w:rsidRPr="00F07822" w:rsidRDefault="00F07822" w:rsidP="008E762C">
      <w:pPr>
        <w:tabs>
          <w:tab w:val="left" w:pos="5940"/>
        </w:tabs>
        <w:spacing w:line="240" w:lineRule="auto"/>
        <w:rPr>
          <w:b/>
          <w:sz w:val="24"/>
          <w:szCs w:val="24"/>
        </w:rPr>
      </w:pPr>
      <w:r w:rsidRPr="00F07822">
        <w:rPr>
          <w:b/>
          <w:sz w:val="24"/>
          <w:szCs w:val="24"/>
        </w:rPr>
        <w:tab/>
      </w:r>
    </w:p>
    <w:p w:rsidR="000E05B8" w:rsidRDefault="000E05B8" w:rsidP="00294627">
      <w:pPr>
        <w:spacing w:line="240" w:lineRule="auto"/>
        <w:rPr>
          <w:b/>
          <w:sz w:val="24"/>
          <w:szCs w:val="24"/>
        </w:rPr>
      </w:pPr>
      <w:r w:rsidRPr="00447E36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2</w:t>
      </w:r>
    </w:p>
    <w:p w:rsidR="000E05B8" w:rsidRPr="00447E36" w:rsidRDefault="000E05B8" w:rsidP="00294627">
      <w:pPr>
        <w:spacing w:line="240" w:lineRule="auto"/>
        <w:rPr>
          <w:b/>
          <w:sz w:val="24"/>
          <w:szCs w:val="24"/>
        </w:rPr>
      </w:pPr>
    </w:p>
    <w:p w:rsidR="000E05B8" w:rsidRPr="00E92499" w:rsidRDefault="000E05B8" w:rsidP="00294627">
      <w:pPr>
        <w:pStyle w:val="2"/>
        <w:rPr>
          <w:bCs/>
          <w:iCs/>
          <w:sz w:val="24"/>
        </w:rPr>
      </w:pPr>
      <w:r>
        <w:rPr>
          <w:snapToGrid w:val="0"/>
          <w:sz w:val="24"/>
        </w:rPr>
        <w:t xml:space="preserve">2.1 </w:t>
      </w:r>
      <w:r w:rsidRPr="006B3260">
        <w:rPr>
          <w:b/>
          <w:snapToGrid w:val="0"/>
          <w:sz w:val="24"/>
        </w:rPr>
        <w:t>Отклонить</w:t>
      </w:r>
      <w:r>
        <w:rPr>
          <w:snapToGrid w:val="0"/>
          <w:sz w:val="24"/>
        </w:rPr>
        <w:t xml:space="preserve"> п</w:t>
      </w:r>
      <w:r w:rsidRPr="00226D52">
        <w:rPr>
          <w:snapToGrid w:val="0"/>
          <w:sz w:val="24"/>
        </w:rPr>
        <w:t xml:space="preserve">редложение участника </w:t>
      </w:r>
      <w:r w:rsidRPr="004B2DFC">
        <w:rPr>
          <w:b/>
          <w:i/>
          <w:sz w:val="24"/>
        </w:rPr>
        <w:t>ООО «Удерживающие системы»</w:t>
      </w:r>
      <w:r>
        <w:rPr>
          <w:sz w:val="24"/>
        </w:rPr>
        <w:t xml:space="preserve"> (606100, Нижегородская </w:t>
      </w:r>
      <w:proofErr w:type="spellStart"/>
      <w:proofErr w:type="gramStart"/>
      <w:r>
        <w:rPr>
          <w:sz w:val="24"/>
        </w:rPr>
        <w:t>обл</w:t>
      </w:r>
      <w:proofErr w:type="spellEnd"/>
      <w:proofErr w:type="gramEnd"/>
      <w:r>
        <w:rPr>
          <w:sz w:val="24"/>
        </w:rPr>
        <w:t>,, г. Павлово, ул. Коммунистическая, д. 73)</w:t>
      </w:r>
      <w:r w:rsidRPr="00226D52">
        <w:rPr>
          <w:sz w:val="24"/>
        </w:rPr>
        <w:t xml:space="preserve"> </w:t>
      </w:r>
      <w:r>
        <w:rPr>
          <w:bCs/>
          <w:iCs/>
          <w:sz w:val="24"/>
        </w:rPr>
        <w:t>на основании подпункта в</w:t>
      </w:r>
      <w:r w:rsidRPr="00E92499">
        <w:rPr>
          <w:bCs/>
          <w:iCs/>
          <w:sz w:val="24"/>
        </w:rPr>
        <w:t>) пункта 2.8.2.5 Закупочной документации</w:t>
      </w:r>
      <w:r w:rsidRPr="00E92499">
        <w:rPr>
          <w:sz w:val="24"/>
        </w:rPr>
        <w:t xml:space="preserve">  как </w:t>
      </w:r>
      <w:r>
        <w:rPr>
          <w:sz w:val="24"/>
        </w:rPr>
        <w:t xml:space="preserve">не </w:t>
      </w:r>
      <w:r w:rsidRPr="00E92499">
        <w:rPr>
          <w:sz w:val="24"/>
        </w:rPr>
        <w:t>содержащее</w:t>
      </w:r>
      <w:r>
        <w:rPr>
          <w:sz w:val="24"/>
        </w:rPr>
        <w:t xml:space="preserve"> документов, требуемых в соответствии с условиями </w:t>
      </w:r>
      <w:r w:rsidRPr="00E92499">
        <w:rPr>
          <w:sz w:val="24"/>
        </w:rPr>
        <w:t>Закупочной документации.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E05B8" w:rsidTr="000E05B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8" w:rsidRDefault="000E05B8" w:rsidP="000E05B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0E05B8" w:rsidRPr="00E13B2B" w:rsidTr="000E05B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8" w:rsidRPr="00AD46B2" w:rsidRDefault="000E05B8" w:rsidP="000E05B8">
            <w:pPr>
              <w:pStyle w:val="aa"/>
              <w:autoSpaceDE w:val="0"/>
              <w:autoSpaceDN w:val="0"/>
              <w:spacing w:line="240" w:lineRule="auto"/>
              <w:ind w:left="284" w:firstLine="0"/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Участником не предоставлены следующие документы</w:t>
            </w:r>
          </w:p>
          <w:p w:rsidR="000E05B8" w:rsidRDefault="000E05B8" w:rsidP="000E05B8">
            <w:pPr>
              <w:pStyle w:val="aa"/>
              <w:numPr>
                <w:ilvl w:val="0"/>
                <w:numId w:val="36"/>
              </w:numPr>
              <w:spacing w:line="240" w:lineRule="auto"/>
              <w:ind w:left="426"/>
              <w:rPr>
                <w:sz w:val="24"/>
                <w:szCs w:val="24"/>
              </w:rPr>
            </w:pPr>
            <w:r w:rsidRPr="00DD16F9">
              <w:rPr>
                <w:sz w:val="24"/>
                <w:szCs w:val="24"/>
              </w:rPr>
              <w:t>свидетельство о постановке юридического лица на налоговый учет, что не соответствует подпункту «д» пункта 2.5.3 Закупочной документации.</w:t>
            </w:r>
          </w:p>
          <w:p w:rsidR="000E05B8" w:rsidRDefault="000E05B8" w:rsidP="000E05B8">
            <w:pPr>
              <w:pStyle w:val="aa"/>
              <w:numPr>
                <w:ilvl w:val="0"/>
                <w:numId w:val="36"/>
              </w:num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  <w:r w:rsidRPr="00DD16F9">
              <w:rPr>
                <w:sz w:val="24"/>
                <w:szCs w:val="24"/>
              </w:rPr>
              <w:t xml:space="preserve"> об отсутствии задолженности у налогоплательщика по уплате налогов, сборов, страховых взн</w:t>
            </w:r>
            <w:r>
              <w:rPr>
                <w:sz w:val="24"/>
                <w:szCs w:val="24"/>
              </w:rPr>
              <w:t>осов, пеней и налоговых санкций в соответствии с подпунктом «1» пункта 4.2.15 Закупочной документации</w:t>
            </w:r>
            <w:r w:rsidRPr="00DD16F9">
              <w:rPr>
                <w:sz w:val="24"/>
                <w:szCs w:val="24"/>
              </w:rPr>
              <w:t>.</w:t>
            </w:r>
          </w:p>
          <w:p w:rsidR="000E05B8" w:rsidRDefault="000E05B8" w:rsidP="000E05B8">
            <w:pPr>
              <w:pStyle w:val="aa"/>
              <w:numPr>
                <w:ilvl w:val="0"/>
                <w:numId w:val="36"/>
              </w:numPr>
              <w:spacing w:line="240" w:lineRule="auto"/>
              <w:ind w:left="426"/>
              <w:rPr>
                <w:sz w:val="24"/>
                <w:szCs w:val="24"/>
              </w:rPr>
            </w:pPr>
            <w:r w:rsidRPr="00DD16F9">
              <w:rPr>
                <w:sz w:val="24"/>
                <w:szCs w:val="24"/>
              </w:rPr>
              <w:t>документы, подтверждающие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компании). Если Предложение подписывается по доверенности, предоставляется оригинал или заверенная Участником копия доверенности (с указанием правомочий на подписание Предложения)</w:t>
            </w:r>
            <w:r>
              <w:rPr>
                <w:sz w:val="24"/>
                <w:szCs w:val="24"/>
              </w:rPr>
              <w:t>, что не соответствует подпунктам</w:t>
            </w:r>
            <w:r w:rsidRPr="00DD16F9">
              <w:rPr>
                <w:sz w:val="24"/>
                <w:szCs w:val="24"/>
              </w:rPr>
              <w:t xml:space="preserve"> «</w:t>
            </w:r>
            <w:proofErr w:type="spellStart"/>
            <w:r w:rsidRPr="00DD16F9">
              <w:rPr>
                <w:sz w:val="24"/>
                <w:szCs w:val="24"/>
              </w:rPr>
              <w:t>в</w:t>
            </w:r>
            <w:proofErr w:type="gramStart"/>
            <w:r w:rsidRPr="00DD16F9"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» пункта 2.5.3.1 Закупочной документации</w:t>
            </w:r>
            <w:r w:rsidRPr="00DD16F9">
              <w:rPr>
                <w:sz w:val="24"/>
                <w:szCs w:val="24"/>
              </w:rPr>
              <w:t>.</w:t>
            </w:r>
          </w:p>
          <w:p w:rsidR="000E05B8" w:rsidRPr="00AB4D7B" w:rsidRDefault="000E05B8" w:rsidP="000E05B8">
            <w:pPr>
              <w:pStyle w:val="aa"/>
              <w:numPr>
                <w:ilvl w:val="0"/>
                <w:numId w:val="36"/>
              </w:numPr>
              <w:spacing w:line="240" w:lineRule="auto"/>
              <w:ind w:left="426"/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D16F9">
              <w:rPr>
                <w:sz w:val="24"/>
                <w:szCs w:val="24"/>
              </w:rPr>
              <w:t xml:space="preserve">нформационное письмо об отсутствии признаков  </w:t>
            </w:r>
            <w:proofErr w:type="spellStart"/>
            <w:r w:rsidRPr="00DD16F9">
              <w:rPr>
                <w:sz w:val="24"/>
                <w:szCs w:val="24"/>
              </w:rPr>
              <w:t>аффилированности</w:t>
            </w:r>
            <w:proofErr w:type="spellEnd"/>
            <w:r w:rsidRPr="00DD16F9">
              <w:rPr>
                <w:sz w:val="24"/>
                <w:szCs w:val="24"/>
              </w:rPr>
              <w:t xml:space="preserve"> по отношению к одному и более другим участникам, о наличии у него связей, носящих характер </w:t>
            </w:r>
            <w:proofErr w:type="spellStart"/>
            <w:r w:rsidRPr="00DD16F9">
              <w:rPr>
                <w:sz w:val="24"/>
                <w:szCs w:val="24"/>
              </w:rPr>
              <w:t>аффилированности</w:t>
            </w:r>
            <w:proofErr w:type="spellEnd"/>
            <w:r w:rsidRPr="00DD16F9">
              <w:rPr>
                <w:sz w:val="24"/>
                <w:szCs w:val="24"/>
              </w:rPr>
              <w:t xml:space="preserve"> с сотрудниками Заказчика или Организатора з</w:t>
            </w:r>
            <w:r>
              <w:rPr>
                <w:sz w:val="24"/>
                <w:szCs w:val="24"/>
              </w:rPr>
              <w:t>акупки, что не соответствует подпункту</w:t>
            </w:r>
            <w:r w:rsidRPr="00DD16F9">
              <w:rPr>
                <w:sz w:val="24"/>
                <w:szCs w:val="24"/>
              </w:rPr>
              <w:t xml:space="preserve"> «з» п</w:t>
            </w:r>
            <w:r>
              <w:rPr>
                <w:sz w:val="24"/>
                <w:szCs w:val="24"/>
              </w:rPr>
              <w:t>ункта 2.5.3.1 Закупочной документации.</w:t>
            </w:r>
          </w:p>
        </w:tc>
      </w:tr>
    </w:tbl>
    <w:p w:rsidR="000E05B8" w:rsidRDefault="000E05B8" w:rsidP="00294627">
      <w:pPr>
        <w:tabs>
          <w:tab w:val="num" w:pos="2880"/>
        </w:tabs>
        <w:snapToGrid w:val="0"/>
        <w:spacing w:line="240" w:lineRule="auto"/>
        <w:rPr>
          <w:sz w:val="24"/>
          <w:szCs w:val="24"/>
        </w:rPr>
      </w:pPr>
    </w:p>
    <w:p w:rsidR="000E05B8" w:rsidRPr="006B3260" w:rsidRDefault="000E05B8" w:rsidP="00294627">
      <w:pPr>
        <w:pStyle w:val="2"/>
        <w:rPr>
          <w:bCs/>
          <w:iCs/>
          <w:sz w:val="24"/>
        </w:rPr>
      </w:pPr>
      <w:r>
        <w:rPr>
          <w:snapToGrid w:val="0"/>
          <w:sz w:val="24"/>
        </w:rPr>
        <w:t xml:space="preserve">2.2. </w:t>
      </w:r>
      <w:r w:rsidRPr="006B3260">
        <w:rPr>
          <w:b/>
          <w:snapToGrid w:val="0"/>
          <w:sz w:val="24"/>
        </w:rPr>
        <w:t xml:space="preserve">Отклонить </w:t>
      </w:r>
      <w:r>
        <w:rPr>
          <w:snapToGrid w:val="0"/>
          <w:sz w:val="24"/>
        </w:rPr>
        <w:t>п</w:t>
      </w:r>
      <w:r w:rsidRPr="00226D52">
        <w:rPr>
          <w:snapToGrid w:val="0"/>
          <w:sz w:val="24"/>
        </w:rPr>
        <w:t xml:space="preserve">редложение участника </w:t>
      </w:r>
      <w:r w:rsidRPr="004B2DFC">
        <w:rPr>
          <w:b/>
          <w:i/>
          <w:sz w:val="24"/>
        </w:rPr>
        <w:t>ООО «Удерживающие системы»</w:t>
      </w:r>
      <w:r>
        <w:rPr>
          <w:sz w:val="24"/>
        </w:rPr>
        <w:t xml:space="preserve"> (606100, Нижегородская </w:t>
      </w:r>
      <w:proofErr w:type="spellStart"/>
      <w:proofErr w:type="gramStart"/>
      <w:r>
        <w:rPr>
          <w:sz w:val="24"/>
        </w:rPr>
        <w:t>обл</w:t>
      </w:r>
      <w:proofErr w:type="spellEnd"/>
      <w:proofErr w:type="gramEnd"/>
      <w:r>
        <w:rPr>
          <w:sz w:val="24"/>
        </w:rPr>
        <w:t>,, г. Павлово, ул. Коммунистическая, д. 73)</w:t>
      </w:r>
      <w:r w:rsidRPr="00226D52">
        <w:rPr>
          <w:sz w:val="24"/>
        </w:rPr>
        <w:t xml:space="preserve"> </w:t>
      </w:r>
      <w:r>
        <w:rPr>
          <w:bCs/>
          <w:iCs/>
          <w:sz w:val="24"/>
        </w:rPr>
        <w:t>на основании подпункта б</w:t>
      </w:r>
      <w:r w:rsidRPr="00E92499">
        <w:rPr>
          <w:bCs/>
          <w:iCs/>
          <w:sz w:val="24"/>
        </w:rPr>
        <w:t>) пункта 2.8.2.5 Закупочной документации</w:t>
      </w:r>
      <w:r>
        <w:rPr>
          <w:bCs/>
          <w:iCs/>
          <w:sz w:val="24"/>
        </w:rPr>
        <w:t xml:space="preserve"> </w:t>
      </w:r>
      <w:r w:rsidRPr="00E92499">
        <w:rPr>
          <w:sz w:val="24"/>
        </w:rPr>
        <w:t xml:space="preserve">как </w:t>
      </w:r>
      <w:r>
        <w:rPr>
          <w:sz w:val="24"/>
        </w:rPr>
        <w:t xml:space="preserve">не соответствующее </w:t>
      </w:r>
      <w:r>
        <w:rPr>
          <w:bCs/>
          <w:iCs/>
          <w:sz w:val="24"/>
        </w:rPr>
        <w:t>подпунктам 1</w:t>
      </w:r>
      <w:r w:rsidRPr="00E92499">
        <w:rPr>
          <w:bCs/>
          <w:iCs/>
          <w:sz w:val="24"/>
        </w:rPr>
        <w:t>)</w:t>
      </w:r>
      <w:r>
        <w:rPr>
          <w:bCs/>
          <w:iCs/>
          <w:sz w:val="24"/>
        </w:rPr>
        <w:t xml:space="preserve"> и 2) </w:t>
      </w:r>
      <w:r w:rsidRPr="00AB4D7B">
        <w:rPr>
          <w:bCs/>
          <w:i/>
          <w:iCs/>
          <w:sz w:val="24"/>
        </w:rPr>
        <w:t>– Технические требования и состав</w:t>
      </w:r>
      <w:r>
        <w:rPr>
          <w:bCs/>
          <w:iCs/>
          <w:sz w:val="24"/>
        </w:rPr>
        <w:t xml:space="preserve">, </w:t>
      </w:r>
      <w:r w:rsidRPr="00E92499">
        <w:rPr>
          <w:bCs/>
          <w:iCs/>
          <w:sz w:val="24"/>
        </w:rPr>
        <w:t xml:space="preserve"> пункта </w:t>
      </w:r>
      <w:r>
        <w:rPr>
          <w:bCs/>
          <w:iCs/>
          <w:sz w:val="24"/>
        </w:rPr>
        <w:t>1</w:t>
      </w:r>
      <w:r w:rsidRPr="00E92499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Технического задания</w:t>
      </w:r>
      <w:r w:rsidRPr="00E92499">
        <w:rPr>
          <w:sz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E05B8" w:rsidTr="000E05B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8" w:rsidRDefault="000E05B8" w:rsidP="000E05B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0E05B8" w:rsidRPr="00E13B2B" w:rsidTr="000E05B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8" w:rsidRPr="00AB4D7B" w:rsidRDefault="000E05B8" w:rsidP="000E05B8">
            <w:pPr>
              <w:pStyle w:val="aa"/>
              <w:numPr>
                <w:ilvl w:val="0"/>
                <w:numId w:val="31"/>
              </w:numPr>
              <w:spacing w:line="240" w:lineRule="auto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на поясе предохранительном отсутствует передняя точка крепления на уровне груди</w:t>
            </w:r>
          </w:p>
        </w:tc>
      </w:tr>
    </w:tbl>
    <w:p w:rsidR="000E05B8" w:rsidRDefault="000E05B8" w:rsidP="00294627">
      <w:pPr>
        <w:spacing w:line="240" w:lineRule="auto"/>
        <w:rPr>
          <w:b/>
          <w:sz w:val="24"/>
          <w:szCs w:val="24"/>
        </w:rPr>
      </w:pPr>
    </w:p>
    <w:p w:rsidR="000E05B8" w:rsidRDefault="000E05B8" w:rsidP="00294627">
      <w:pPr>
        <w:spacing w:line="240" w:lineRule="auto"/>
        <w:rPr>
          <w:b/>
          <w:sz w:val="24"/>
          <w:szCs w:val="24"/>
        </w:rPr>
      </w:pPr>
      <w:r w:rsidRPr="00447E3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0E05B8" w:rsidRPr="00447E36" w:rsidRDefault="000E05B8" w:rsidP="00294627">
      <w:pPr>
        <w:spacing w:line="240" w:lineRule="auto"/>
        <w:rPr>
          <w:b/>
          <w:sz w:val="24"/>
          <w:szCs w:val="24"/>
        </w:rPr>
      </w:pPr>
    </w:p>
    <w:p w:rsidR="000E05B8" w:rsidRPr="00FD48B5" w:rsidRDefault="000E05B8" w:rsidP="00294627">
      <w:pPr>
        <w:pStyle w:val="2"/>
        <w:rPr>
          <w:bCs/>
          <w:iCs/>
          <w:sz w:val="24"/>
        </w:rPr>
      </w:pPr>
      <w:r>
        <w:rPr>
          <w:snapToGrid w:val="0"/>
          <w:sz w:val="24"/>
        </w:rPr>
        <w:t xml:space="preserve">3.1. </w:t>
      </w:r>
      <w:r w:rsidRPr="00FD48B5">
        <w:rPr>
          <w:b/>
          <w:snapToGrid w:val="0"/>
          <w:sz w:val="24"/>
        </w:rPr>
        <w:t>Отклонить</w:t>
      </w:r>
      <w:r>
        <w:rPr>
          <w:snapToGrid w:val="0"/>
          <w:sz w:val="24"/>
        </w:rPr>
        <w:t xml:space="preserve"> п</w:t>
      </w:r>
      <w:r w:rsidRPr="00226D52">
        <w:rPr>
          <w:snapToGrid w:val="0"/>
          <w:sz w:val="24"/>
        </w:rPr>
        <w:t xml:space="preserve">редложение участника </w:t>
      </w:r>
      <w:r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ЭнергоПромЗащита</w:t>
      </w:r>
      <w:proofErr w:type="spellEnd"/>
      <w:r>
        <w:rPr>
          <w:b/>
          <w:i/>
          <w:sz w:val="24"/>
        </w:rPr>
        <w:t xml:space="preserve">» </w:t>
      </w:r>
      <w:r w:rsidRPr="006B4EA5">
        <w:rPr>
          <w:sz w:val="24"/>
        </w:rPr>
        <w:t xml:space="preserve">(420021,г. Казань, ул. </w:t>
      </w:r>
      <w:proofErr w:type="spellStart"/>
      <w:r w:rsidRPr="006B4EA5">
        <w:rPr>
          <w:sz w:val="24"/>
        </w:rPr>
        <w:t>Карима</w:t>
      </w:r>
      <w:proofErr w:type="spellEnd"/>
      <w:r w:rsidRPr="006B4EA5">
        <w:rPr>
          <w:sz w:val="24"/>
        </w:rPr>
        <w:t xml:space="preserve"> </w:t>
      </w:r>
      <w:proofErr w:type="spellStart"/>
      <w:r w:rsidRPr="006B4EA5">
        <w:rPr>
          <w:sz w:val="24"/>
        </w:rPr>
        <w:t>Тинчурина</w:t>
      </w:r>
      <w:proofErr w:type="spellEnd"/>
      <w:r w:rsidRPr="006B4EA5">
        <w:rPr>
          <w:sz w:val="24"/>
        </w:rPr>
        <w:t>, д. 17)</w:t>
      </w:r>
      <w:r w:rsidRPr="00226D52">
        <w:rPr>
          <w:sz w:val="24"/>
        </w:rPr>
        <w:t xml:space="preserve"> </w:t>
      </w:r>
      <w:r>
        <w:rPr>
          <w:bCs/>
          <w:iCs/>
          <w:sz w:val="24"/>
        </w:rPr>
        <w:t>на основании подпункта в</w:t>
      </w:r>
      <w:r w:rsidRPr="00E92499">
        <w:rPr>
          <w:bCs/>
          <w:iCs/>
          <w:sz w:val="24"/>
        </w:rPr>
        <w:t xml:space="preserve">) пункта 2.8.2.5 Закупочной документации </w:t>
      </w:r>
      <w:r w:rsidRPr="00E92499">
        <w:rPr>
          <w:sz w:val="24"/>
        </w:rPr>
        <w:t xml:space="preserve">как </w:t>
      </w:r>
      <w:r>
        <w:rPr>
          <w:sz w:val="24"/>
        </w:rPr>
        <w:t xml:space="preserve">не </w:t>
      </w:r>
      <w:r w:rsidRPr="00E92499">
        <w:rPr>
          <w:sz w:val="24"/>
        </w:rPr>
        <w:t>содержащее</w:t>
      </w:r>
      <w:r>
        <w:rPr>
          <w:sz w:val="24"/>
        </w:rPr>
        <w:t xml:space="preserve"> документов, требуемых в соответствии с условиями </w:t>
      </w:r>
      <w:r w:rsidRPr="00E92499">
        <w:rPr>
          <w:sz w:val="24"/>
        </w:rPr>
        <w:t>Закупочной документации.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E05B8" w:rsidTr="000E05B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8" w:rsidRDefault="000E05B8" w:rsidP="000E05B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0E05B8" w:rsidRPr="00E13B2B" w:rsidTr="000E05B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8" w:rsidRPr="00AD46B2" w:rsidRDefault="000E05B8" w:rsidP="000E05B8">
            <w:pPr>
              <w:pStyle w:val="aa"/>
              <w:autoSpaceDE w:val="0"/>
              <w:autoSpaceDN w:val="0"/>
              <w:spacing w:line="240" w:lineRule="auto"/>
              <w:ind w:left="284" w:firstLine="0"/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Участником не предоставлены следующие документы</w:t>
            </w:r>
          </w:p>
          <w:p w:rsidR="000E05B8" w:rsidRDefault="000E05B8" w:rsidP="000E05B8">
            <w:pPr>
              <w:pStyle w:val="aa"/>
              <w:numPr>
                <w:ilvl w:val="0"/>
                <w:numId w:val="32"/>
              </w:num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54DD9">
              <w:rPr>
                <w:sz w:val="24"/>
                <w:szCs w:val="24"/>
              </w:rPr>
              <w:t xml:space="preserve">нформационное письмо об отсутствии признаков  </w:t>
            </w:r>
            <w:proofErr w:type="spellStart"/>
            <w:r w:rsidRPr="00054DD9">
              <w:rPr>
                <w:sz w:val="24"/>
                <w:szCs w:val="24"/>
              </w:rPr>
              <w:t>аффилированности</w:t>
            </w:r>
            <w:proofErr w:type="spellEnd"/>
            <w:r w:rsidRPr="00054DD9">
              <w:rPr>
                <w:sz w:val="24"/>
                <w:szCs w:val="24"/>
              </w:rPr>
              <w:t xml:space="preserve"> по отношению к одному и более другим участникам, о наличии у него связей, носящих характер </w:t>
            </w:r>
            <w:proofErr w:type="spellStart"/>
            <w:r w:rsidRPr="00054DD9">
              <w:rPr>
                <w:sz w:val="24"/>
                <w:szCs w:val="24"/>
              </w:rPr>
              <w:t>аффилированности</w:t>
            </w:r>
            <w:proofErr w:type="spellEnd"/>
            <w:r w:rsidRPr="00054DD9">
              <w:rPr>
                <w:sz w:val="24"/>
                <w:szCs w:val="24"/>
              </w:rPr>
              <w:t xml:space="preserve"> с сотрудниками Заказчика или Организатора закупки, чт</w:t>
            </w:r>
            <w:r>
              <w:rPr>
                <w:sz w:val="24"/>
                <w:szCs w:val="24"/>
              </w:rPr>
              <w:t>о не соответствует подпункту</w:t>
            </w:r>
            <w:r w:rsidRPr="00054DD9">
              <w:rPr>
                <w:sz w:val="24"/>
                <w:szCs w:val="24"/>
              </w:rPr>
              <w:t xml:space="preserve"> «з» п</w:t>
            </w:r>
            <w:r>
              <w:rPr>
                <w:sz w:val="24"/>
                <w:szCs w:val="24"/>
              </w:rPr>
              <w:t>ункта 2.5.3.1 Закупочной документации</w:t>
            </w:r>
            <w:r w:rsidRPr="00054DD9">
              <w:rPr>
                <w:sz w:val="24"/>
                <w:szCs w:val="24"/>
              </w:rPr>
              <w:t>.</w:t>
            </w:r>
          </w:p>
          <w:p w:rsidR="000E05B8" w:rsidRDefault="000E05B8" w:rsidP="000E05B8">
            <w:pPr>
              <w:pStyle w:val="aa"/>
              <w:numPr>
                <w:ilvl w:val="0"/>
                <w:numId w:val="32"/>
              </w:num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  <w:r w:rsidRPr="00054DD9">
              <w:rPr>
                <w:sz w:val="24"/>
                <w:szCs w:val="24"/>
              </w:rPr>
              <w:t xml:space="preserve"> о внесении записи об Участнике закупки в Единый государственный реестр юридических лиц,  оригинал выписки</w:t>
            </w:r>
            <w:r>
              <w:rPr>
                <w:sz w:val="24"/>
                <w:szCs w:val="24"/>
              </w:rPr>
              <w:t xml:space="preserve"> ЕГРЮЛ, что не соответствует подпункту «а» пункта 2.5.3.1 Закупочной документации</w:t>
            </w:r>
            <w:r w:rsidRPr="00054DD9">
              <w:rPr>
                <w:sz w:val="24"/>
                <w:szCs w:val="24"/>
              </w:rPr>
              <w:t xml:space="preserve">.  </w:t>
            </w:r>
          </w:p>
          <w:p w:rsidR="000E05B8" w:rsidRDefault="000E05B8" w:rsidP="000E05B8">
            <w:pPr>
              <w:pStyle w:val="aa"/>
              <w:numPr>
                <w:ilvl w:val="0"/>
                <w:numId w:val="32"/>
              </w:num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54DD9">
              <w:rPr>
                <w:sz w:val="24"/>
                <w:szCs w:val="24"/>
              </w:rPr>
              <w:t>став в действующей реда</w:t>
            </w:r>
            <w:r>
              <w:rPr>
                <w:sz w:val="24"/>
                <w:szCs w:val="24"/>
              </w:rPr>
              <w:t xml:space="preserve">кции, что не соответствует с </w:t>
            </w:r>
            <w:proofErr w:type="spellStart"/>
            <w:r>
              <w:rPr>
                <w:sz w:val="24"/>
                <w:szCs w:val="24"/>
              </w:rPr>
              <w:t>подункту</w:t>
            </w:r>
            <w:proofErr w:type="spellEnd"/>
            <w:r>
              <w:rPr>
                <w:sz w:val="24"/>
                <w:szCs w:val="24"/>
              </w:rPr>
              <w:t xml:space="preserve"> «в» пункта 2.5.3.1 Закупочной документации</w:t>
            </w:r>
            <w:r w:rsidRPr="00054DD9">
              <w:rPr>
                <w:sz w:val="24"/>
                <w:szCs w:val="24"/>
              </w:rPr>
              <w:t>.</w:t>
            </w:r>
          </w:p>
          <w:p w:rsidR="000E05B8" w:rsidRDefault="000E05B8" w:rsidP="000E05B8">
            <w:pPr>
              <w:pStyle w:val="aa"/>
              <w:numPr>
                <w:ilvl w:val="0"/>
                <w:numId w:val="32"/>
              </w:num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4DD9">
              <w:rPr>
                <w:sz w:val="24"/>
                <w:szCs w:val="24"/>
              </w:rPr>
              <w:t xml:space="preserve">окументы, подтверждающие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компании). Если </w:t>
            </w:r>
            <w:r w:rsidRPr="00054DD9">
              <w:rPr>
                <w:sz w:val="24"/>
                <w:szCs w:val="24"/>
              </w:rPr>
              <w:lastRenderedPageBreak/>
              <w:t>Предложение подписывается по доверенности, предоставляется оригинал или заверенная Участником копия доверенности (с указанием правомочий на подписание Предложения)</w:t>
            </w:r>
            <w:r>
              <w:rPr>
                <w:sz w:val="24"/>
                <w:szCs w:val="24"/>
              </w:rPr>
              <w:t>, что не соответствует подпункту</w:t>
            </w:r>
            <w:r w:rsidRPr="00054DD9">
              <w:rPr>
                <w:sz w:val="24"/>
                <w:szCs w:val="24"/>
              </w:rPr>
              <w:t xml:space="preserve"> «</w:t>
            </w:r>
            <w:proofErr w:type="spellStart"/>
            <w:r w:rsidRPr="00054DD9">
              <w:rPr>
                <w:sz w:val="24"/>
                <w:szCs w:val="24"/>
              </w:rPr>
              <w:t>в</w:t>
            </w:r>
            <w:proofErr w:type="gramStart"/>
            <w:r w:rsidRPr="00054DD9">
              <w:rPr>
                <w:sz w:val="24"/>
                <w:szCs w:val="24"/>
              </w:rPr>
              <w:t>,г</w:t>
            </w:r>
            <w:proofErr w:type="spellEnd"/>
            <w:proofErr w:type="gramEnd"/>
            <w:r w:rsidRPr="00054DD9">
              <w:rPr>
                <w:sz w:val="24"/>
                <w:szCs w:val="24"/>
              </w:rPr>
              <w:t>» п</w:t>
            </w:r>
            <w:r>
              <w:rPr>
                <w:sz w:val="24"/>
                <w:szCs w:val="24"/>
              </w:rPr>
              <w:t>ункта 2.5.3.1 Закупочной документации</w:t>
            </w:r>
            <w:r w:rsidRPr="00054DD9">
              <w:rPr>
                <w:sz w:val="24"/>
                <w:szCs w:val="24"/>
              </w:rPr>
              <w:t>.</w:t>
            </w:r>
          </w:p>
          <w:p w:rsidR="000E05B8" w:rsidRDefault="000E05B8" w:rsidP="000E05B8">
            <w:pPr>
              <w:pStyle w:val="aa"/>
              <w:numPr>
                <w:ilvl w:val="0"/>
                <w:numId w:val="32"/>
              </w:numPr>
              <w:spacing w:line="240" w:lineRule="auto"/>
              <w:ind w:left="42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справкка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54DD9">
              <w:rPr>
                <w:sz w:val="24"/>
                <w:szCs w:val="24"/>
              </w:rPr>
              <w:t>в свободной форме об участии в судебных разбирательствах 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 и т.п</w:t>
            </w:r>
            <w:proofErr w:type="gramEnd"/>
            <w:r w:rsidRPr="00054DD9">
              <w:rPr>
                <w:sz w:val="24"/>
                <w:szCs w:val="24"/>
              </w:rPr>
              <w:t>.) (за исключением случаев, когда неисполнение Участником договорных обязатель</w:t>
            </w:r>
            <w:proofErr w:type="gramStart"/>
            <w:r w:rsidRPr="00054DD9">
              <w:rPr>
                <w:sz w:val="24"/>
                <w:szCs w:val="24"/>
              </w:rPr>
              <w:t>ств ст</w:t>
            </w:r>
            <w:proofErr w:type="gramEnd"/>
            <w:r w:rsidRPr="00054DD9">
              <w:rPr>
                <w:sz w:val="24"/>
                <w:szCs w:val="24"/>
              </w:rPr>
              <w:t>ало результатом обстоятельств непреодолимой силы или действий/бездействия другой стороны по дог</w:t>
            </w:r>
            <w:r>
              <w:rPr>
                <w:sz w:val="24"/>
                <w:szCs w:val="24"/>
              </w:rPr>
              <w:t>овору), что не соответствует подпункту «2» пункта 4.2.15 З</w:t>
            </w:r>
            <w:r w:rsidRPr="00054DD9">
              <w:rPr>
                <w:sz w:val="24"/>
                <w:szCs w:val="24"/>
              </w:rPr>
              <w:t>акупочной документации.</w:t>
            </w:r>
          </w:p>
          <w:p w:rsidR="000E05B8" w:rsidRDefault="000E05B8" w:rsidP="000E05B8">
            <w:pPr>
              <w:pStyle w:val="aa"/>
              <w:numPr>
                <w:ilvl w:val="0"/>
                <w:numId w:val="32"/>
              </w:num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справку</w:t>
            </w:r>
            <w:r w:rsidRPr="00054DD9">
              <w:rPr>
                <w:sz w:val="24"/>
                <w:szCs w:val="24"/>
              </w:rPr>
              <w:t xml:space="preserve"> об отсутствии задолженности у налогоплательщика по уплате налогов, сборов, страховых взносов, пеней и налоговых санкций </w:t>
            </w:r>
            <w:r>
              <w:rPr>
                <w:sz w:val="24"/>
                <w:szCs w:val="24"/>
              </w:rPr>
              <w:t>в соответствии с подпунктом «1» пункта 4.2.15 закупочной документации</w:t>
            </w:r>
            <w:r w:rsidRPr="00054DD9">
              <w:rPr>
                <w:sz w:val="24"/>
                <w:szCs w:val="24"/>
              </w:rPr>
              <w:t>.</w:t>
            </w:r>
          </w:p>
          <w:p w:rsidR="000E05B8" w:rsidRDefault="000E05B8" w:rsidP="000E05B8">
            <w:pPr>
              <w:pStyle w:val="aa"/>
              <w:numPr>
                <w:ilvl w:val="0"/>
                <w:numId w:val="32"/>
              </w:numPr>
              <w:spacing w:line="240" w:lineRule="auto"/>
              <w:ind w:left="426"/>
              <w:rPr>
                <w:sz w:val="24"/>
                <w:szCs w:val="24"/>
              </w:rPr>
            </w:pPr>
            <w:proofErr w:type="gramStart"/>
            <w:r w:rsidRPr="00054DD9">
              <w:rPr>
                <w:sz w:val="24"/>
                <w:szCs w:val="24"/>
              </w:rPr>
              <w:t>Участником представлена только справка «Информация о цепочке собственников», но отсутствуют  нотариально заверенные документы, подтверждающие представленные Участником сведения о цепочке собственников, включая бенефициаров, которые представляются в бумажном виде и на электронном носителе в отдельном запечатанном конверте с надписью «Документы Участника о цепочке собственников» по адресу Заказчика (либо в составе предложения представить справку с указанием ссылки на ранее отправленные документы с обозначением</w:t>
            </w:r>
            <w:proofErr w:type="gramEnd"/>
            <w:r w:rsidRPr="00054DD9">
              <w:rPr>
                <w:sz w:val="24"/>
                <w:szCs w:val="24"/>
              </w:rPr>
              <w:t xml:space="preserve"> номера и наименования закупочной процедуры, при условии актуальности представленных ранее </w:t>
            </w:r>
            <w:r>
              <w:rPr>
                <w:sz w:val="24"/>
                <w:szCs w:val="24"/>
              </w:rPr>
              <w:t>данных), что не соответствует подпункту «и» пункта 2.5.3.1 и подпункту «л» пункта 2.4.1 закупочной документации</w:t>
            </w:r>
            <w:r w:rsidRPr="00054DD9">
              <w:rPr>
                <w:sz w:val="24"/>
                <w:szCs w:val="24"/>
              </w:rPr>
              <w:t>.</w:t>
            </w:r>
          </w:p>
          <w:p w:rsidR="000E05B8" w:rsidRPr="00054DD9" w:rsidRDefault="000E05B8" w:rsidP="000E05B8">
            <w:pPr>
              <w:pStyle w:val="aa"/>
              <w:numPr>
                <w:ilvl w:val="0"/>
                <w:numId w:val="32"/>
              </w:numPr>
              <w:spacing w:line="240" w:lineRule="auto"/>
              <w:ind w:left="426"/>
              <w:rPr>
                <w:sz w:val="24"/>
                <w:szCs w:val="24"/>
              </w:rPr>
            </w:pPr>
            <w:r w:rsidRPr="00054DD9">
              <w:rPr>
                <w:sz w:val="24"/>
                <w:szCs w:val="24"/>
              </w:rPr>
              <w:t>Срок действия оферты не соответствует требованиями п. 4.2.13 закупочной документации.</w:t>
            </w:r>
          </w:p>
        </w:tc>
      </w:tr>
    </w:tbl>
    <w:p w:rsidR="000E05B8" w:rsidRDefault="000E05B8" w:rsidP="00294627">
      <w:pPr>
        <w:pStyle w:val="2"/>
        <w:rPr>
          <w:snapToGrid w:val="0"/>
          <w:sz w:val="24"/>
        </w:rPr>
      </w:pPr>
    </w:p>
    <w:p w:rsidR="000E05B8" w:rsidRPr="00E92499" w:rsidRDefault="000E05B8" w:rsidP="00294627">
      <w:pPr>
        <w:pStyle w:val="2"/>
        <w:rPr>
          <w:bCs/>
          <w:iCs/>
          <w:sz w:val="24"/>
        </w:rPr>
      </w:pPr>
      <w:r>
        <w:rPr>
          <w:snapToGrid w:val="0"/>
          <w:sz w:val="24"/>
        </w:rPr>
        <w:t xml:space="preserve">3.2. </w:t>
      </w:r>
      <w:r w:rsidRPr="00FD48B5">
        <w:rPr>
          <w:b/>
          <w:snapToGrid w:val="0"/>
          <w:sz w:val="24"/>
        </w:rPr>
        <w:t>Отклонить</w:t>
      </w:r>
      <w:r>
        <w:rPr>
          <w:snapToGrid w:val="0"/>
          <w:sz w:val="24"/>
        </w:rPr>
        <w:t xml:space="preserve"> п</w:t>
      </w:r>
      <w:r w:rsidRPr="00226D52">
        <w:rPr>
          <w:snapToGrid w:val="0"/>
          <w:sz w:val="24"/>
        </w:rPr>
        <w:t xml:space="preserve">редложение участника </w:t>
      </w:r>
      <w:r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ЭнергоПромЗащита</w:t>
      </w:r>
      <w:proofErr w:type="spellEnd"/>
      <w:r>
        <w:rPr>
          <w:b/>
          <w:i/>
          <w:sz w:val="24"/>
        </w:rPr>
        <w:t xml:space="preserve">» </w:t>
      </w:r>
      <w:r w:rsidRPr="006B4EA5">
        <w:rPr>
          <w:sz w:val="24"/>
        </w:rPr>
        <w:t xml:space="preserve">(420021,г. Казань, ул. </w:t>
      </w:r>
      <w:proofErr w:type="spellStart"/>
      <w:r w:rsidRPr="006B4EA5">
        <w:rPr>
          <w:sz w:val="24"/>
        </w:rPr>
        <w:t>Карима</w:t>
      </w:r>
      <w:proofErr w:type="spellEnd"/>
      <w:r w:rsidRPr="006B4EA5">
        <w:rPr>
          <w:sz w:val="24"/>
        </w:rPr>
        <w:t xml:space="preserve"> </w:t>
      </w:r>
      <w:proofErr w:type="spellStart"/>
      <w:r w:rsidRPr="006B4EA5">
        <w:rPr>
          <w:sz w:val="24"/>
        </w:rPr>
        <w:t>Тинчурина</w:t>
      </w:r>
      <w:proofErr w:type="spellEnd"/>
      <w:r w:rsidRPr="006B4EA5">
        <w:rPr>
          <w:sz w:val="24"/>
        </w:rPr>
        <w:t>, д. 17)</w:t>
      </w:r>
      <w:r w:rsidRPr="00226D52">
        <w:rPr>
          <w:sz w:val="24"/>
        </w:rPr>
        <w:t xml:space="preserve"> </w:t>
      </w:r>
      <w:r>
        <w:rPr>
          <w:bCs/>
          <w:iCs/>
          <w:sz w:val="24"/>
        </w:rPr>
        <w:t>на основании подпункта б</w:t>
      </w:r>
      <w:r w:rsidRPr="00E92499">
        <w:rPr>
          <w:bCs/>
          <w:iCs/>
          <w:sz w:val="24"/>
        </w:rPr>
        <w:t>) пункта 2.8.2.5 Закупочной документации</w:t>
      </w:r>
      <w:r>
        <w:rPr>
          <w:bCs/>
          <w:iCs/>
          <w:sz w:val="24"/>
        </w:rPr>
        <w:t xml:space="preserve"> </w:t>
      </w:r>
      <w:r w:rsidRPr="00E92499">
        <w:rPr>
          <w:bCs/>
          <w:iCs/>
          <w:sz w:val="24"/>
        </w:rPr>
        <w:t xml:space="preserve"> </w:t>
      </w:r>
      <w:r w:rsidRPr="00226D52">
        <w:rPr>
          <w:sz w:val="24"/>
        </w:rPr>
        <w:t xml:space="preserve"> </w:t>
      </w:r>
      <w:r w:rsidRPr="00E92499">
        <w:rPr>
          <w:sz w:val="24"/>
        </w:rPr>
        <w:t xml:space="preserve"> как </w:t>
      </w:r>
      <w:r>
        <w:rPr>
          <w:sz w:val="24"/>
        </w:rPr>
        <w:t xml:space="preserve">не соответствующее </w:t>
      </w:r>
      <w:r>
        <w:rPr>
          <w:bCs/>
          <w:iCs/>
          <w:sz w:val="24"/>
        </w:rPr>
        <w:t>подпунктам 1</w:t>
      </w:r>
      <w:r w:rsidRPr="00E92499">
        <w:rPr>
          <w:bCs/>
          <w:iCs/>
          <w:sz w:val="24"/>
        </w:rPr>
        <w:t>)</w:t>
      </w:r>
      <w:r>
        <w:rPr>
          <w:bCs/>
          <w:iCs/>
          <w:sz w:val="24"/>
        </w:rPr>
        <w:t xml:space="preserve"> и 2)  </w:t>
      </w:r>
      <w:r w:rsidRPr="00AB4D7B">
        <w:rPr>
          <w:bCs/>
          <w:i/>
          <w:iCs/>
          <w:sz w:val="24"/>
        </w:rPr>
        <w:t>– Технические требования и состав</w:t>
      </w:r>
      <w:r>
        <w:rPr>
          <w:bCs/>
          <w:iCs/>
          <w:sz w:val="24"/>
        </w:rPr>
        <w:t xml:space="preserve">, </w:t>
      </w:r>
      <w:r w:rsidRPr="00E92499">
        <w:rPr>
          <w:bCs/>
          <w:iCs/>
          <w:sz w:val="24"/>
        </w:rPr>
        <w:t xml:space="preserve"> пункта </w:t>
      </w:r>
      <w:r>
        <w:rPr>
          <w:bCs/>
          <w:iCs/>
          <w:sz w:val="24"/>
        </w:rPr>
        <w:t>1</w:t>
      </w:r>
      <w:r w:rsidRPr="00E92499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Технического задания</w:t>
      </w:r>
      <w:r w:rsidRPr="00E92499">
        <w:rPr>
          <w:sz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E05B8" w:rsidTr="000E05B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8" w:rsidRDefault="000E05B8" w:rsidP="000E05B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0E05B8" w:rsidRPr="00E13B2B" w:rsidTr="000E05B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8" w:rsidRPr="00AB4D7B" w:rsidRDefault="000E05B8" w:rsidP="000E05B8">
            <w:pPr>
              <w:pStyle w:val="aa"/>
              <w:numPr>
                <w:ilvl w:val="0"/>
                <w:numId w:val="37"/>
              </w:numPr>
              <w:spacing w:line="240" w:lineRule="auto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в коммерческом предложении отсутствует </w:t>
            </w:r>
            <w:proofErr w:type="gramStart"/>
            <w:r>
              <w:rPr>
                <w:rFonts w:eastAsia="MS Mincho"/>
                <w:sz w:val="24"/>
                <w:szCs w:val="24"/>
              </w:rPr>
              <w:t>строп-канат</w:t>
            </w:r>
            <w:proofErr w:type="gramEnd"/>
            <w:r>
              <w:rPr>
                <w:rFonts w:eastAsia="MS Mincho"/>
                <w:sz w:val="24"/>
                <w:szCs w:val="24"/>
              </w:rPr>
              <w:t xml:space="preserve"> регулируемый с амортизатором в количестве 202 шт. </w:t>
            </w:r>
          </w:p>
        </w:tc>
      </w:tr>
    </w:tbl>
    <w:p w:rsidR="000E05B8" w:rsidRDefault="000E05B8" w:rsidP="00294627">
      <w:pPr>
        <w:pStyle w:val="a5"/>
        <w:ind w:firstLine="567"/>
        <w:jc w:val="both"/>
        <w:rPr>
          <w:b/>
          <w:snapToGrid w:val="0"/>
          <w:sz w:val="24"/>
        </w:rPr>
      </w:pPr>
    </w:p>
    <w:p w:rsidR="000E05B8" w:rsidRDefault="000E05B8" w:rsidP="0029462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  <w:r w:rsidRPr="00226D52">
        <w:rPr>
          <w:b/>
          <w:sz w:val="24"/>
          <w:szCs w:val="24"/>
        </w:rPr>
        <w:t>:</w:t>
      </w:r>
    </w:p>
    <w:p w:rsidR="000E05B8" w:rsidRPr="00226D52" w:rsidRDefault="000E05B8" w:rsidP="00294627">
      <w:pPr>
        <w:spacing w:line="240" w:lineRule="auto"/>
        <w:rPr>
          <w:b/>
          <w:sz w:val="24"/>
          <w:szCs w:val="24"/>
        </w:rPr>
      </w:pPr>
    </w:p>
    <w:p w:rsidR="000E05B8" w:rsidRPr="00FD48B5" w:rsidRDefault="000E05B8" w:rsidP="00294627">
      <w:pPr>
        <w:pStyle w:val="2"/>
        <w:rPr>
          <w:bCs/>
          <w:iCs/>
          <w:sz w:val="24"/>
        </w:rPr>
      </w:pPr>
      <w:r>
        <w:rPr>
          <w:snapToGrid w:val="0"/>
          <w:sz w:val="24"/>
        </w:rPr>
        <w:t xml:space="preserve">4.1 </w:t>
      </w:r>
      <w:r w:rsidRPr="00226D52">
        <w:rPr>
          <w:snapToGrid w:val="0"/>
          <w:sz w:val="24"/>
        </w:rPr>
        <w:t xml:space="preserve">Предложение участника </w:t>
      </w:r>
      <w:r w:rsidRPr="004B2DFC">
        <w:rPr>
          <w:b/>
          <w:bCs/>
          <w:i/>
          <w:sz w:val="24"/>
        </w:rPr>
        <w:t>ООО «Электрозащита-К»</w:t>
      </w:r>
      <w:r>
        <w:rPr>
          <w:b/>
          <w:bCs/>
          <w:sz w:val="24"/>
        </w:rPr>
        <w:t xml:space="preserve"> </w:t>
      </w:r>
      <w:r w:rsidRPr="004B2DFC">
        <w:rPr>
          <w:bCs/>
          <w:sz w:val="24"/>
        </w:rPr>
        <w:t xml:space="preserve">(420054, РТ, г. Казань, ул. </w:t>
      </w:r>
      <w:proofErr w:type="spellStart"/>
      <w:r w:rsidRPr="004B2DFC">
        <w:rPr>
          <w:bCs/>
          <w:sz w:val="24"/>
        </w:rPr>
        <w:t>Габдуллы</w:t>
      </w:r>
      <w:proofErr w:type="spellEnd"/>
      <w:proofErr w:type="gramStart"/>
      <w:r w:rsidRPr="004B2DFC">
        <w:rPr>
          <w:bCs/>
          <w:sz w:val="24"/>
        </w:rPr>
        <w:t xml:space="preserve"> Т</w:t>
      </w:r>
      <w:proofErr w:type="gramEnd"/>
      <w:r w:rsidRPr="004B2DFC">
        <w:rPr>
          <w:bCs/>
          <w:sz w:val="24"/>
        </w:rPr>
        <w:t>укая, д. 125, офис 503)</w:t>
      </w:r>
      <w:r w:rsidRPr="00226D52">
        <w:rPr>
          <w:sz w:val="24"/>
        </w:rPr>
        <w:t xml:space="preserve"> </w:t>
      </w:r>
      <w:r>
        <w:rPr>
          <w:bCs/>
          <w:iCs/>
          <w:sz w:val="24"/>
        </w:rPr>
        <w:t>на основании подпункта в</w:t>
      </w:r>
      <w:r w:rsidRPr="00E92499">
        <w:rPr>
          <w:bCs/>
          <w:iCs/>
          <w:sz w:val="24"/>
        </w:rPr>
        <w:t xml:space="preserve">) пункта 2.8.2.5 Закупочной документации </w:t>
      </w:r>
      <w:r w:rsidRPr="00E92499">
        <w:rPr>
          <w:sz w:val="24"/>
        </w:rPr>
        <w:t xml:space="preserve">как </w:t>
      </w:r>
      <w:r>
        <w:rPr>
          <w:sz w:val="24"/>
        </w:rPr>
        <w:t xml:space="preserve">не </w:t>
      </w:r>
      <w:r w:rsidRPr="00E92499">
        <w:rPr>
          <w:sz w:val="24"/>
        </w:rPr>
        <w:t>содержащее</w:t>
      </w:r>
      <w:r>
        <w:rPr>
          <w:sz w:val="24"/>
        </w:rPr>
        <w:t xml:space="preserve"> документов, требуемых в соответствии с условиями </w:t>
      </w:r>
      <w:r w:rsidRPr="00E92499">
        <w:rPr>
          <w:sz w:val="24"/>
        </w:rPr>
        <w:t>Закупочной документации.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E05B8" w:rsidTr="000E05B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8" w:rsidRDefault="000E05B8" w:rsidP="000E05B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0E05B8" w:rsidRPr="00E13B2B" w:rsidTr="000E05B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8" w:rsidRPr="00AD46B2" w:rsidRDefault="000E05B8" w:rsidP="000E05B8">
            <w:pPr>
              <w:pStyle w:val="aa"/>
              <w:autoSpaceDE w:val="0"/>
              <w:autoSpaceDN w:val="0"/>
              <w:spacing w:line="240" w:lineRule="auto"/>
              <w:ind w:left="284" w:firstLine="0"/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Участником не предоставлены следующие документы</w:t>
            </w:r>
          </w:p>
          <w:p w:rsidR="000E05B8" w:rsidRDefault="000E05B8" w:rsidP="000E05B8">
            <w:pPr>
              <w:pStyle w:val="aa"/>
              <w:numPr>
                <w:ilvl w:val="0"/>
                <w:numId w:val="33"/>
              </w:numPr>
              <w:spacing w:line="240" w:lineRule="auto"/>
              <w:ind w:left="426"/>
              <w:rPr>
                <w:sz w:val="24"/>
                <w:szCs w:val="24"/>
              </w:rPr>
            </w:pPr>
            <w:r w:rsidRPr="00D803BC">
              <w:rPr>
                <w:sz w:val="24"/>
                <w:szCs w:val="24"/>
              </w:rPr>
              <w:t xml:space="preserve">информационное письмо об отсутствии у него признаков  </w:t>
            </w:r>
            <w:proofErr w:type="spellStart"/>
            <w:r w:rsidRPr="00D803BC">
              <w:rPr>
                <w:sz w:val="24"/>
                <w:szCs w:val="24"/>
              </w:rPr>
              <w:t>аффилированности</w:t>
            </w:r>
            <w:proofErr w:type="spellEnd"/>
            <w:r w:rsidRPr="00D803BC">
              <w:rPr>
                <w:sz w:val="24"/>
                <w:szCs w:val="24"/>
              </w:rPr>
              <w:t xml:space="preserve"> по отношению к одному и более другим участникам, о наличии у него связей, носящих характер </w:t>
            </w:r>
            <w:proofErr w:type="spellStart"/>
            <w:r w:rsidRPr="00D803BC">
              <w:rPr>
                <w:sz w:val="24"/>
                <w:szCs w:val="24"/>
              </w:rPr>
              <w:t>аффилированности</w:t>
            </w:r>
            <w:proofErr w:type="spellEnd"/>
            <w:r w:rsidRPr="00D803BC">
              <w:rPr>
                <w:sz w:val="24"/>
                <w:szCs w:val="24"/>
              </w:rPr>
              <w:t xml:space="preserve"> с сотрудниками Заказчика или Организатора закупки, чт</w:t>
            </w:r>
            <w:r>
              <w:rPr>
                <w:sz w:val="24"/>
                <w:szCs w:val="24"/>
              </w:rPr>
              <w:t>о не соответствует подпункту «з» пункта</w:t>
            </w:r>
            <w:r w:rsidRPr="00D80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2.5.3.1 Закупочной документации</w:t>
            </w:r>
            <w:r w:rsidRPr="00D803BC">
              <w:rPr>
                <w:sz w:val="24"/>
                <w:szCs w:val="24"/>
              </w:rPr>
              <w:t>.</w:t>
            </w:r>
          </w:p>
          <w:p w:rsidR="000E05B8" w:rsidRDefault="000E05B8" w:rsidP="000E05B8">
            <w:pPr>
              <w:pStyle w:val="aa"/>
              <w:numPr>
                <w:ilvl w:val="0"/>
                <w:numId w:val="33"/>
              </w:num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выписку</w:t>
            </w:r>
            <w:r w:rsidRPr="00D803BC">
              <w:rPr>
                <w:sz w:val="24"/>
                <w:szCs w:val="24"/>
              </w:rPr>
              <w:t xml:space="preserve"> ЕГРЮЛ, что не соответствует </w:t>
            </w:r>
            <w:r>
              <w:rPr>
                <w:sz w:val="24"/>
                <w:szCs w:val="24"/>
              </w:rPr>
              <w:t>подпункту</w:t>
            </w:r>
            <w:r w:rsidRPr="00D803BC">
              <w:rPr>
                <w:sz w:val="24"/>
                <w:szCs w:val="24"/>
              </w:rPr>
              <w:t xml:space="preserve"> «а</w:t>
            </w:r>
            <w:r>
              <w:rPr>
                <w:sz w:val="24"/>
                <w:szCs w:val="24"/>
              </w:rPr>
              <w:t>» пункта</w:t>
            </w:r>
            <w:r w:rsidRPr="00D80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2.5.3.1 Закупочной документации</w:t>
            </w:r>
            <w:r w:rsidRPr="00D803BC">
              <w:rPr>
                <w:sz w:val="24"/>
                <w:szCs w:val="24"/>
              </w:rPr>
              <w:t xml:space="preserve">.  </w:t>
            </w:r>
          </w:p>
          <w:p w:rsidR="000E05B8" w:rsidRDefault="000E05B8" w:rsidP="000E05B8">
            <w:pPr>
              <w:pStyle w:val="aa"/>
              <w:numPr>
                <w:ilvl w:val="0"/>
                <w:numId w:val="33"/>
              </w:numPr>
              <w:spacing w:line="240" w:lineRule="auto"/>
              <w:ind w:left="426"/>
              <w:rPr>
                <w:sz w:val="24"/>
                <w:szCs w:val="24"/>
              </w:rPr>
            </w:pPr>
            <w:r w:rsidRPr="00D803BC">
              <w:rPr>
                <w:sz w:val="24"/>
                <w:szCs w:val="24"/>
              </w:rPr>
              <w:t>устав в действующей редакции, что не соответствует</w:t>
            </w:r>
            <w:r>
              <w:rPr>
                <w:sz w:val="24"/>
                <w:szCs w:val="24"/>
              </w:rPr>
              <w:t xml:space="preserve"> с подпункт «в» пункта</w:t>
            </w:r>
            <w:r w:rsidRPr="00D80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2.5.3.1 </w:t>
            </w:r>
            <w:r>
              <w:rPr>
                <w:sz w:val="24"/>
                <w:szCs w:val="24"/>
              </w:rPr>
              <w:lastRenderedPageBreak/>
              <w:t>Закупочной документации</w:t>
            </w:r>
            <w:r w:rsidRPr="00D803BC">
              <w:rPr>
                <w:sz w:val="24"/>
                <w:szCs w:val="24"/>
              </w:rPr>
              <w:t>.</w:t>
            </w:r>
          </w:p>
          <w:p w:rsidR="000E05B8" w:rsidRDefault="000E05B8" w:rsidP="000E05B8">
            <w:pPr>
              <w:pStyle w:val="aa"/>
              <w:numPr>
                <w:ilvl w:val="0"/>
                <w:numId w:val="33"/>
              </w:numPr>
              <w:spacing w:line="240" w:lineRule="auto"/>
              <w:ind w:left="426"/>
              <w:rPr>
                <w:sz w:val="24"/>
                <w:szCs w:val="24"/>
              </w:rPr>
            </w:pPr>
            <w:r w:rsidRPr="00D803BC">
              <w:rPr>
                <w:sz w:val="24"/>
                <w:szCs w:val="24"/>
              </w:rPr>
              <w:t>документы, подтверждающие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компании). Если Предложение подписывается по доверенности, предоставляется оригинал или заверенная Участником копия доверенности (с указанием правомочий на подписание Предложения), что не соответствует</w:t>
            </w:r>
            <w:r>
              <w:rPr>
                <w:sz w:val="24"/>
                <w:szCs w:val="24"/>
              </w:rPr>
              <w:t xml:space="preserve"> подпунктам</w:t>
            </w:r>
            <w:r w:rsidRPr="00D803BC">
              <w:rPr>
                <w:sz w:val="24"/>
                <w:szCs w:val="24"/>
              </w:rPr>
              <w:t xml:space="preserve"> «</w:t>
            </w:r>
            <w:proofErr w:type="spellStart"/>
            <w:r w:rsidRPr="00D803BC">
              <w:rPr>
                <w:sz w:val="24"/>
                <w:szCs w:val="24"/>
              </w:rPr>
              <w:t>в</w:t>
            </w:r>
            <w:proofErr w:type="gramStart"/>
            <w:r w:rsidRPr="00D803BC"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» пункта 2.5.3.1 З</w:t>
            </w:r>
            <w:r w:rsidRPr="00D803BC">
              <w:rPr>
                <w:sz w:val="24"/>
                <w:szCs w:val="24"/>
              </w:rPr>
              <w:t>акупочной документации.</w:t>
            </w:r>
          </w:p>
          <w:p w:rsidR="000E05B8" w:rsidRDefault="000E05B8" w:rsidP="000E05B8">
            <w:pPr>
              <w:pStyle w:val="aa"/>
              <w:numPr>
                <w:ilvl w:val="0"/>
                <w:numId w:val="33"/>
              </w:numPr>
              <w:spacing w:line="240" w:lineRule="auto"/>
              <w:ind w:left="42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справка</w:t>
            </w:r>
            <w:r w:rsidRPr="00D803BC">
              <w:rPr>
                <w:sz w:val="24"/>
                <w:szCs w:val="24"/>
              </w:rPr>
              <w:t xml:space="preserve"> в свободной форме об участии в судебных разбирательствах 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 и т.п</w:t>
            </w:r>
            <w:proofErr w:type="gramEnd"/>
            <w:r w:rsidRPr="00D803BC">
              <w:rPr>
                <w:sz w:val="24"/>
                <w:szCs w:val="24"/>
              </w:rPr>
              <w:t>.) (за исключением случаев, когда неисполнение Участником договорных обязатель</w:t>
            </w:r>
            <w:proofErr w:type="gramStart"/>
            <w:r w:rsidRPr="00D803BC">
              <w:rPr>
                <w:sz w:val="24"/>
                <w:szCs w:val="24"/>
              </w:rPr>
              <w:t>ств ст</w:t>
            </w:r>
            <w:proofErr w:type="gramEnd"/>
            <w:r w:rsidRPr="00D803BC">
              <w:rPr>
                <w:sz w:val="24"/>
                <w:szCs w:val="24"/>
              </w:rPr>
              <w:t>ало результатом обстоятельств непреодолимой силы или действий/бездействия другой стороны по дог</w:t>
            </w:r>
            <w:r>
              <w:rPr>
                <w:sz w:val="24"/>
                <w:szCs w:val="24"/>
              </w:rPr>
              <w:t>овору), что не соответствует подпункту «2» пункта</w:t>
            </w:r>
            <w:r w:rsidRPr="00D803BC">
              <w:rPr>
                <w:sz w:val="24"/>
                <w:szCs w:val="24"/>
              </w:rPr>
              <w:t xml:space="preserve"> 4.2.15 </w:t>
            </w:r>
            <w:r>
              <w:rPr>
                <w:sz w:val="24"/>
                <w:szCs w:val="24"/>
              </w:rPr>
              <w:t>З</w:t>
            </w:r>
            <w:r w:rsidRPr="00D803BC">
              <w:rPr>
                <w:sz w:val="24"/>
                <w:szCs w:val="24"/>
              </w:rPr>
              <w:t>акупочной документации.</w:t>
            </w:r>
          </w:p>
          <w:p w:rsidR="000E05B8" w:rsidRDefault="000E05B8" w:rsidP="000E05B8">
            <w:pPr>
              <w:pStyle w:val="aa"/>
              <w:numPr>
                <w:ilvl w:val="0"/>
                <w:numId w:val="33"/>
              </w:numPr>
              <w:spacing w:line="240" w:lineRule="auto"/>
              <w:ind w:left="426"/>
              <w:rPr>
                <w:sz w:val="24"/>
                <w:szCs w:val="24"/>
              </w:rPr>
            </w:pPr>
            <w:r w:rsidRPr="00D803BC">
              <w:rPr>
                <w:sz w:val="24"/>
                <w:szCs w:val="24"/>
              </w:rPr>
              <w:t xml:space="preserve">справка об отсутствии задолженности у налогоплательщика по уплате налогов, сборов, страховых взносов, пеней и налоговых санкций в соответствии </w:t>
            </w:r>
            <w:r>
              <w:rPr>
                <w:sz w:val="24"/>
                <w:szCs w:val="24"/>
              </w:rPr>
              <w:t>с подпунктом «1» пункта</w:t>
            </w:r>
            <w:r w:rsidRPr="00D803BC">
              <w:rPr>
                <w:sz w:val="24"/>
                <w:szCs w:val="24"/>
              </w:rPr>
              <w:t xml:space="preserve"> 4.2.15 закупочной документации.</w:t>
            </w:r>
          </w:p>
          <w:p w:rsidR="000E05B8" w:rsidRDefault="000E05B8" w:rsidP="000E05B8">
            <w:pPr>
              <w:pStyle w:val="aa"/>
              <w:numPr>
                <w:ilvl w:val="0"/>
                <w:numId w:val="33"/>
              </w:numPr>
              <w:spacing w:line="240" w:lineRule="auto"/>
              <w:ind w:left="426"/>
              <w:rPr>
                <w:sz w:val="24"/>
                <w:szCs w:val="24"/>
              </w:rPr>
            </w:pPr>
            <w:proofErr w:type="gramStart"/>
            <w:r w:rsidRPr="00C2456D">
              <w:rPr>
                <w:sz w:val="24"/>
                <w:szCs w:val="24"/>
              </w:rPr>
              <w:t>нотариально заверенные документы, подтверждающие представленные Участником сведения о цепочке собственников, включая бенефициаров, которые представляются в бумажном виде и на электронном носителе в отдельном запечатанном конверте с надписью «Документы Участника о цепочке собственников» по адресу Заказчика (либо в составе предложения представить справку с указанием ссылки на ранее отправленные документы с обозначением номера и наименования закупочной процедуры, при условии актуальности представленных ранее</w:t>
            </w:r>
            <w:proofErr w:type="gramEnd"/>
            <w:r w:rsidRPr="00C2456D">
              <w:rPr>
                <w:sz w:val="24"/>
                <w:szCs w:val="24"/>
              </w:rPr>
              <w:t xml:space="preserve"> данных), что не соответствует</w:t>
            </w:r>
            <w:r>
              <w:rPr>
                <w:sz w:val="24"/>
                <w:szCs w:val="24"/>
              </w:rPr>
              <w:t xml:space="preserve"> подпункту «и» пункта </w:t>
            </w:r>
            <w:r w:rsidRPr="00C2456D">
              <w:rPr>
                <w:sz w:val="24"/>
                <w:szCs w:val="24"/>
              </w:rPr>
              <w:t>2.5</w:t>
            </w:r>
            <w:r>
              <w:rPr>
                <w:sz w:val="24"/>
                <w:szCs w:val="24"/>
              </w:rPr>
              <w:t>.3.1 и подпункту «л» пункта 2.4.1 За</w:t>
            </w:r>
            <w:r w:rsidRPr="00C2456D">
              <w:rPr>
                <w:sz w:val="24"/>
                <w:szCs w:val="24"/>
              </w:rPr>
              <w:t>купочной документации.</w:t>
            </w:r>
          </w:p>
          <w:p w:rsidR="000E05B8" w:rsidRPr="00C2456D" w:rsidRDefault="000E05B8" w:rsidP="000E05B8">
            <w:pPr>
              <w:pStyle w:val="aa"/>
              <w:numPr>
                <w:ilvl w:val="0"/>
                <w:numId w:val="33"/>
              </w:numPr>
              <w:spacing w:line="240" w:lineRule="auto"/>
              <w:ind w:left="426"/>
              <w:rPr>
                <w:sz w:val="24"/>
                <w:szCs w:val="24"/>
              </w:rPr>
            </w:pPr>
            <w:r w:rsidRPr="00C2456D">
              <w:rPr>
                <w:sz w:val="24"/>
                <w:szCs w:val="24"/>
              </w:rPr>
              <w:t>Срок действия оферты не соответствует требованиями п. 4.2.13 закупочной документации.</w:t>
            </w:r>
          </w:p>
        </w:tc>
      </w:tr>
    </w:tbl>
    <w:p w:rsidR="000E05B8" w:rsidRDefault="000E05B8" w:rsidP="00294627">
      <w:pPr>
        <w:pStyle w:val="2"/>
        <w:rPr>
          <w:snapToGrid w:val="0"/>
          <w:sz w:val="24"/>
        </w:rPr>
      </w:pPr>
    </w:p>
    <w:p w:rsidR="000E05B8" w:rsidRDefault="000E05B8" w:rsidP="00294627">
      <w:pPr>
        <w:pStyle w:val="2"/>
        <w:rPr>
          <w:sz w:val="24"/>
        </w:rPr>
      </w:pPr>
      <w:r>
        <w:rPr>
          <w:snapToGrid w:val="0"/>
          <w:sz w:val="24"/>
        </w:rPr>
        <w:t xml:space="preserve">4.2. </w:t>
      </w:r>
      <w:r w:rsidRPr="00226D52">
        <w:rPr>
          <w:snapToGrid w:val="0"/>
          <w:sz w:val="24"/>
        </w:rPr>
        <w:t xml:space="preserve">Предложение участника </w:t>
      </w:r>
      <w:r w:rsidRPr="004B2DFC">
        <w:rPr>
          <w:b/>
          <w:bCs/>
          <w:i/>
          <w:sz w:val="24"/>
        </w:rPr>
        <w:t>ООО «Электрозащита-К»</w:t>
      </w:r>
      <w:r>
        <w:rPr>
          <w:b/>
          <w:bCs/>
          <w:sz w:val="24"/>
        </w:rPr>
        <w:t xml:space="preserve"> </w:t>
      </w:r>
      <w:r w:rsidRPr="004B2DFC">
        <w:rPr>
          <w:bCs/>
          <w:sz w:val="24"/>
        </w:rPr>
        <w:t xml:space="preserve">(420054, РТ, г. Казань, ул. </w:t>
      </w:r>
      <w:proofErr w:type="spellStart"/>
      <w:r w:rsidRPr="004B2DFC">
        <w:rPr>
          <w:bCs/>
          <w:sz w:val="24"/>
        </w:rPr>
        <w:t>Габдуллы</w:t>
      </w:r>
      <w:proofErr w:type="spellEnd"/>
      <w:proofErr w:type="gramStart"/>
      <w:r w:rsidRPr="004B2DFC">
        <w:rPr>
          <w:bCs/>
          <w:sz w:val="24"/>
        </w:rPr>
        <w:t xml:space="preserve"> Т</w:t>
      </w:r>
      <w:proofErr w:type="gramEnd"/>
      <w:r w:rsidRPr="004B2DFC">
        <w:rPr>
          <w:bCs/>
          <w:sz w:val="24"/>
        </w:rPr>
        <w:t>укая, д. 125, офис 503)</w:t>
      </w:r>
      <w:r w:rsidRPr="00226D52">
        <w:rPr>
          <w:sz w:val="24"/>
        </w:rPr>
        <w:t xml:space="preserve"> </w:t>
      </w:r>
      <w:r>
        <w:rPr>
          <w:bCs/>
          <w:iCs/>
          <w:sz w:val="24"/>
        </w:rPr>
        <w:t>на основании подпункта б</w:t>
      </w:r>
      <w:r w:rsidRPr="00E92499">
        <w:rPr>
          <w:bCs/>
          <w:iCs/>
          <w:sz w:val="24"/>
        </w:rPr>
        <w:t>) пункта 2.8.2.5 Закупочной документации</w:t>
      </w:r>
      <w:r>
        <w:rPr>
          <w:bCs/>
          <w:iCs/>
          <w:sz w:val="24"/>
        </w:rPr>
        <w:t xml:space="preserve"> </w:t>
      </w:r>
      <w:r w:rsidRPr="00E92499">
        <w:rPr>
          <w:bCs/>
          <w:iCs/>
          <w:sz w:val="24"/>
        </w:rPr>
        <w:t xml:space="preserve"> </w:t>
      </w:r>
      <w:r w:rsidRPr="00E92499">
        <w:rPr>
          <w:sz w:val="24"/>
        </w:rPr>
        <w:t xml:space="preserve">как </w:t>
      </w:r>
      <w:r>
        <w:rPr>
          <w:sz w:val="24"/>
        </w:rPr>
        <w:t>не соответствующее</w:t>
      </w:r>
      <w:r>
        <w:rPr>
          <w:bCs/>
          <w:iCs/>
          <w:sz w:val="24"/>
        </w:rPr>
        <w:t xml:space="preserve"> </w:t>
      </w:r>
      <w:r w:rsidRPr="00E92499">
        <w:rPr>
          <w:bCs/>
          <w:iCs/>
          <w:sz w:val="24"/>
        </w:rPr>
        <w:t xml:space="preserve"> пункта</w:t>
      </w:r>
      <w:r>
        <w:rPr>
          <w:bCs/>
          <w:iCs/>
          <w:sz w:val="24"/>
        </w:rPr>
        <w:t>м</w:t>
      </w:r>
      <w:r w:rsidRPr="00E92499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4.1 и 5.1</w:t>
      </w:r>
      <w:r w:rsidRPr="00E92499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Технического задания</w:t>
      </w:r>
      <w:r w:rsidRPr="00E92499">
        <w:rPr>
          <w:sz w:val="24"/>
        </w:rPr>
        <w:t>.</w:t>
      </w:r>
    </w:p>
    <w:p w:rsidR="000E05B8" w:rsidRPr="00FD48B5" w:rsidRDefault="000E05B8" w:rsidP="00294627">
      <w:pPr>
        <w:pStyle w:val="2"/>
        <w:rPr>
          <w:bCs/>
          <w:iCs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E05B8" w:rsidTr="000E05B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8" w:rsidRDefault="000E05B8" w:rsidP="000E05B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0E05B8" w:rsidRPr="00E13B2B" w:rsidTr="000E05B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8" w:rsidRDefault="000E05B8" w:rsidP="000E05B8">
            <w:pPr>
              <w:pStyle w:val="aa"/>
              <w:numPr>
                <w:ilvl w:val="0"/>
                <w:numId w:val="34"/>
              </w:numPr>
              <w:spacing w:line="240" w:lineRule="auto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отсутствуют сертификаты соответствия на продукцию</w:t>
            </w:r>
          </w:p>
          <w:p w:rsidR="000E05B8" w:rsidRPr="00AB4D7B" w:rsidRDefault="000E05B8" w:rsidP="000E05B8">
            <w:pPr>
              <w:pStyle w:val="aa"/>
              <w:numPr>
                <w:ilvl w:val="0"/>
                <w:numId w:val="34"/>
              </w:numPr>
              <w:spacing w:line="240" w:lineRule="auto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отсутствует письмо-подтверждение завода-изготовителя о согласии на изготовление материалов по номенклатуре Заказчика</w:t>
            </w:r>
          </w:p>
        </w:tc>
      </w:tr>
    </w:tbl>
    <w:p w:rsidR="000E05B8" w:rsidRDefault="000E05B8" w:rsidP="00294627">
      <w:pPr>
        <w:spacing w:line="240" w:lineRule="auto"/>
        <w:rPr>
          <w:b/>
          <w:sz w:val="24"/>
          <w:szCs w:val="24"/>
        </w:rPr>
      </w:pPr>
    </w:p>
    <w:p w:rsidR="000E05B8" w:rsidRDefault="000E05B8" w:rsidP="00294627">
      <w:pPr>
        <w:spacing w:line="240" w:lineRule="auto"/>
        <w:rPr>
          <w:b/>
          <w:sz w:val="24"/>
          <w:szCs w:val="24"/>
        </w:rPr>
      </w:pPr>
      <w:r w:rsidRPr="00447E3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0E05B8" w:rsidRPr="00447E36" w:rsidRDefault="000E05B8" w:rsidP="00294627">
      <w:pPr>
        <w:spacing w:line="240" w:lineRule="auto"/>
        <w:rPr>
          <w:b/>
          <w:sz w:val="24"/>
          <w:szCs w:val="24"/>
        </w:rPr>
      </w:pPr>
    </w:p>
    <w:p w:rsidR="000E05B8" w:rsidRPr="00FD48B5" w:rsidRDefault="000E05B8" w:rsidP="0029462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5.1</w:t>
      </w:r>
      <w:proofErr w:type="gramStart"/>
      <w:r>
        <w:rPr>
          <w:sz w:val="24"/>
          <w:szCs w:val="24"/>
        </w:rPr>
        <w:t xml:space="preserve"> </w:t>
      </w:r>
      <w:r w:rsidRPr="00447E36">
        <w:rPr>
          <w:b/>
          <w:i/>
          <w:sz w:val="24"/>
          <w:szCs w:val="24"/>
        </w:rPr>
        <w:t>П</w:t>
      </w:r>
      <w:proofErr w:type="gramEnd"/>
      <w:r w:rsidRPr="00447E36">
        <w:rPr>
          <w:b/>
          <w:i/>
          <w:sz w:val="24"/>
          <w:szCs w:val="24"/>
        </w:rPr>
        <w:t>ризнать</w:t>
      </w:r>
      <w:r w:rsidRPr="00447E36">
        <w:rPr>
          <w:sz w:val="24"/>
          <w:szCs w:val="24"/>
        </w:rPr>
        <w:t xml:space="preserve"> </w:t>
      </w:r>
      <w:r w:rsidRPr="00FD48B5">
        <w:rPr>
          <w:sz w:val="24"/>
          <w:szCs w:val="24"/>
        </w:rPr>
        <w:t xml:space="preserve">предложения </w:t>
      </w:r>
      <w:r w:rsidRPr="00FD48B5">
        <w:rPr>
          <w:b/>
          <w:i/>
          <w:sz w:val="24"/>
          <w:szCs w:val="24"/>
        </w:rPr>
        <w:t xml:space="preserve">ООО «ТД Лига Спецодежды» </w:t>
      </w:r>
      <w:r w:rsidRPr="00FD48B5">
        <w:rPr>
          <w:sz w:val="24"/>
          <w:szCs w:val="24"/>
        </w:rPr>
        <w:t xml:space="preserve">(109431, г. Москва, ул. Привольная, д.70, корп. 1), </w:t>
      </w:r>
      <w:r w:rsidRPr="00FD48B5">
        <w:rPr>
          <w:b/>
          <w:i/>
          <w:sz w:val="24"/>
          <w:szCs w:val="24"/>
        </w:rPr>
        <w:t xml:space="preserve">ЗАО «Восток-Сервис-Амур» </w:t>
      </w:r>
      <w:r w:rsidRPr="00FD48B5">
        <w:rPr>
          <w:sz w:val="24"/>
          <w:szCs w:val="24"/>
        </w:rPr>
        <w:t>(680030, г. Хабаровск, ул. Гамарника, 45, офис 13)  соответствующими условиям запроса предложений и принять их к дальнейшему рассмотрению.</w:t>
      </w:r>
    </w:p>
    <w:p w:rsidR="000E05B8" w:rsidRPr="00A125B2" w:rsidRDefault="000E05B8" w:rsidP="00294627">
      <w:pPr>
        <w:spacing w:line="240" w:lineRule="auto"/>
        <w:rPr>
          <w:b/>
          <w:sz w:val="25"/>
          <w:szCs w:val="25"/>
        </w:rPr>
      </w:pPr>
    </w:p>
    <w:p w:rsidR="000E05B8" w:rsidRDefault="000E05B8" w:rsidP="00294627">
      <w:pPr>
        <w:spacing w:line="240" w:lineRule="auto"/>
        <w:rPr>
          <w:b/>
          <w:sz w:val="24"/>
          <w:szCs w:val="24"/>
        </w:rPr>
      </w:pPr>
      <w:r w:rsidRPr="00FD48B5">
        <w:rPr>
          <w:b/>
          <w:sz w:val="24"/>
          <w:szCs w:val="24"/>
        </w:rPr>
        <w:t>По вопросу № 6</w:t>
      </w:r>
    </w:p>
    <w:p w:rsidR="000E05B8" w:rsidRPr="00FD48B5" w:rsidRDefault="000E05B8" w:rsidP="00294627">
      <w:pPr>
        <w:spacing w:line="240" w:lineRule="auto"/>
        <w:rPr>
          <w:b/>
          <w:sz w:val="24"/>
          <w:szCs w:val="24"/>
        </w:rPr>
      </w:pPr>
    </w:p>
    <w:p w:rsidR="000E05B8" w:rsidRDefault="000E05B8" w:rsidP="002946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6.1</w:t>
      </w:r>
      <w:proofErr w:type="gramStart"/>
      <w:r>
        <w:rPr>
          <w:sz w:val="24"/>
          <w:szCs w:val="24"/>
        </w:rPr>
        <w:t xml:space="preserve"> </w:t>
      </w:r>
      <w:r w:rsidRPr="00FD48B5">
        <w:rPr>
          <w:b/>
          <w:i/>
          <w:sz w:val="24"/>
          <w:szCs w:val="24"/>
        </w:rPr>
        <w:t>У</w:t>
      </w:r>
      <w:proofErr w:type="gramEnd"/>
      <w:r w:rsidRPr="00FD48B5">
        <w:rPr>
          <w:b/>
          <w:i/>
          <w:sz w:val="24"/>
          <w:szCs w:val="24"/>
        </w:rPr>
        <w:t>твердить</w:t>
      </w:r>
      <w:r w:rsidRPr="00FD48B5">
        <w:rPr>
          <w:sz w:val="24"/>
          <w:szCs w:val="24"/>
        </w:rPr>
        <w:t xml:space="preserve"> предварительную </w:t>
      </w:r>
      <w:proofErr w:type="spellStart"/>
      <w:r w:rsidRPr="00FD48B5">
        <w:rPr>
          <w:sz w:val="24"/>
          <w:szCs w:val="24"/>
        </w:rPr>
        <w:t>ранжировку</w:t>
      </w:r>
      <w:proofErr w:type="spellEnd"/>
      <w:r w:rsidRPr="00FD48B5">
        <w:rPr>
          <w:sz w:val="24"/>
          <w:szCs w:val="24"/>
        </w:rPr>
        <w:t xml:space="preserve"> предложений:</w:t>
      </w:r>
    </w:p>
    <w:p w:rsidR="000E05B8" w:rsidRPr="00FD48B5" w:rsidRDefault="000E05B8" w:rsidP="00294627">
      <w:pPr>
        <w:spacing w:line="240" w:lineRule="auto"/>
        <w:rPr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260"/>
        <w:gridCol w:w="1559"/>
      </w:tblGrid>
      <w:tr w:rsidR="000E05B8" w:rsidRPr="00A125B2" w:rsidTr="000E05B8">
        <w:tc>
          <w:tcPr>
            <w:tcW w:w="1276" w:type="dxa"/>
            <w:shd w:val="clear" w:color="auto" w:fill="auto"/>
          </w:tcPr>
          <w:p w:rsidR="000E05B8" w:rsidRPr="00A125B2" w:rsidRDefault="000E05B8" w:rsidP="000E05B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125B2">
              <w:rPr>
                <w:b/>
                <w:sz w:val="18"/>
                <w:szCs w:val="18"/>
              </w:rPr>
              <w:lastRenderedPageBreak/>
              <w:t xml:space="preserve">Место в </w:t>
            </w:r>
            <w:proofErr w:type="gramStart"/>
            <w:r w:rsidRPr="00A125B2">
              <w:rPr>
                <w:b/>
                <w:sz w:val="18"/>
                <w:szCs w:val="18"/>
              </w:rPr>
              <w:t>предварительной</w:t>
            </w:r>
            <w:proofErr w:type="gramEnd"/>
            <w:r w:rsidRPr="00A125B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125B2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E05B8" w:rsidRPr="00A125B2" w:rsidRDefault="000E05B8" w:rsidP="000E05B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125B2">
              <w:rPr>
                <w:b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260" w:type="dxa"/>
            <w:shd w:val="clear" w:color="auto" w:fill="auto"/>
          </w:tcPr>
          <w:p w:rsidR="000E05B8" w:rsidRPr="00A125B2" w:rsidRDefault="000E05B8" w:rsidP="000E05B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125B2">
              <w:rPr>
                <w:b/>
                <w:sz w:val="18"/>
                <w:szCs w:val="18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</w:tcPr>
          <w:p w:rsidR="000E05B8" w:rsidRPr="00A125B2" w:rsidRDefault="000E05B8" w:rsidP="000E05B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125B2">
              <w:rPr>
                <w:b/>
                <w:sz w:val="18"/>
                <w:szCs w:val="18"/>
              </w:rPr>
              <w:t>Балл по неценовой предпочтительности</w:t>
            </w:r>
          </w:p>
        </w:tc>
      </w:tr>
      <w:tr w:rsidR="000E05B8" w:rsidRPr="00A125B2" w:rsidTr="000E05B8">
        <w:tc>
          <w:tcPr>
            <w:tcW w:w="1276" w:type="dxa"/>
            <w:shd w:val="clear" w:color="auto" w:fill="auto"/>
          </w:tcPr>
          <w:p w:rsidR="000E05B8" w:rsidRPr="00A125B2" w:rsidRDefault="000E05B8" w:rsidP="000E05B8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A125B2">
              <w:rPr>
                <w:sz w:val="25"/>
                <w:szCs w:val="25"/>
              </w:rPr>
              <w:t>1 место</w:t>
            </w:r>
          </w:p>
        </w:tc>
        <w:tc>
          <w:tcPr>
            <w:tcW w:w="3402" w:type="dxa"/>
            <w:shd w:val="clear" w:color="auto" w:fill="auto"/>
          </w:tcPr>
          <w:p w:rsidR="000E05B8" w:rsidRPr="004B2DFC" w:rsidRDefault="000E05B8" w:rsidP="000E05B8">
            <w:pPr>
              <w:pStyle w:val="a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ЗАО «Восток-Сервис-Амур» </w:t>
            </w:r>
            <w:r w:rsidRPr="006B4EA5">
              <w:rPr>
                <w:sz w:val="24"/>
              </w:rPr>
              <w:t>(680030, г. Хабаровск, ул. Гамарника, 45, офис 13)</w:t>
            </w:r>
          </w:p>
        </w:tc>
        <w:tc>
          <w:tcPr>
            <w:tcW w:w="3260" w:type="dxa"/>
            <w:shd w:val="clear" w:color="auto" w:fill="auto"/>
          </w:tcPr>
          <w:p w:rsidR="000E05B8" w:rsidRDefault="000E05B8" w:rsidP="000E05B8">
            <w:pPr>
              <w:pStyle w:val="a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787 699,00 руб. без учета НДС;</w:t>
            </w:r>
          </w:p>
          <w:p w:rsidR="000E05B8" w:rsidRPr="006B4EA5" w:rsidRDefault="000E05B8" w:rsidP="000E05B8">
            <w:pPr>
              <w:pStyle w:val="a5"/>
              <w:jc w:val="both"/>
              <w:rPr>
                <w:sz w:val="24"/>
              </w:rPr>
            </w:pPr>
            <w:r w:rsidRPr="006B4EA5">
              <w:rPr>
                <w:sz w:val="24"/>
              </w:rPr>
              <w:t>929 484,82 руб. с учетом НДС</w:t>
            </w:r>
          </w:p>
        </w:tc>
        <w:tc>
          <w:tcPr>
            <w:tcW w:w="1559" w:type="dxa"/>
          </w:tcPr>
          <w:p w:rsidR="000E05B8" w:rsidRPr="00A125B2" w:rsidRDefault="000E05B8" w:rsidP="000E05B8">
            <w:pPr>
              <w:ind w:firstLine="3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3,00</w:t>
            </w:r>
          </w:p>
        </w:tc>
      </w:tr>
      <w:tr w:rsidR="000E05B8" w:rsidRPr="00A125B2" w:rsidTr="000E05B8">
        <w:tc>
          <w:tcPr>
            <w:tcW w:w="1276" w:type="dxa"/>
            <w:shd w:val="clear" w:color="auto" w:fill="auto"/>
          </w:tcPr>
          <w:p w:rsidR="000E05B8" w:rsidRPr="00A125B2" w:rsidRDefault="000E05B8" w:rsidP="000E05B8">
            <w:pPr>
              <w:spacing w:line="240" w:lineRule="auto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A125B2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</w:tcPr>
          <w:p w:rsidR="000E05B8" w:rsidRPr="00DD45A2" w:rsidRDefault="000E05B8" w:rsidP="000E05B8">
            <w:pPr>
              <w:pStyle w:val="a5"/>
              <w:ind w:firstLine="64"/>
              <w:jc w:val="both"/>
              <w:rPr>
                <w:sz w:val="24"/>
              </w:rPr>
            </w:pPr>
            <w:r w:rsidRPr="004B2DFC">
              <w:rPr>
                <w:b/>
                <w:i/>
                <w:sz w:val="24"/>
              </w:rPr>
              <w:t xml:space="preserve">ООО «ТД Лига Спецодежды» </w:t>
            </w:r>
            <w:r>
              <w:rPr>
                <w:sz w:val="24"/>
              </w:rPr>
              <w:t>(109431, г. Москва, ул. Привольная, д.70, корп. 1)</w:t>
            </w:r>
          </w:p>
        </w:tc>
        <w:tc>
          <w:tcPr>
            <w:tcW w:w="3260" w:type="dxa"/>
            <w:shd w:val="clear" w:color="auto" w:fill="auto"/>
          </w:tcPr>
          <w:p w:rsidR="000E05B8" w:rsidRDefault="000E05B8" w:rsidP="000E05B8">
            <w:pPr>
              <w:pStyle w:val="a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830 511,02 руб. без учета НДС;</w:t>
            </w:r>
          </w:p>
          <w:p w:rsidR="000E05B8" w:rsidRPr="004B2DFC" w:rsidRDefault="000E05B8" w:rsidP="000E05B8">
            <w:pPr>
              <w:pStyle w:val="a5"/>
              <w:jc w:val="both"/>
              <w:rPr>
                <w:sz w:val="24"/>
              </w:rPr>
            </w:pPr>
            <w:r w:rsidRPr="004B2DFC">
              <w:rPr>
                <w:sz w:val="24"/>
              </w:rPr>
              <w:t>980 003,00 руб. с учетом НДС</w:t>
            </w:r>
          </w:p>
        </w:tc>
        <w:tc>
          <w:tcPr>
            <w:tcW w:w="1559" w:type="dxa"/>
          </w:tcPr>
          <w:p w:rsidR="000E05B8" w:rsidRPr="00A125B2" w:rsidRDefault="000E05B8" w:rsidP="000E05B8">
            <w:pPr>
              <w:ind w:firstLine="3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3,00</w:t>
            </w:r>
          </w:p>
        </w:tc>
      </w:tr>
    </w:tbl>
    <w:p w:rsidR="000E05B8" w:rsidRDefault="000E05B8" w:rsidP="00294627">
      <w:pPr>
        <w:spacing w:line="240" w:lineRule="auto"/>
        <w:ind w:firstLine="0"/>
        <w:rPr>
          <w:sz w:val="25"/>
          <w:szCs w:val="25"/>
        </w:rPr>
      </w:pPr>
    </w:p>
    <w:p w:rsidR="000E05B8" w:rsidRDefault="000E05B8" w:rsidP="00294627">
      <w:pPr>
        <w:spacing w:line="240" w:lineRule="auto"/>
        <w:rPr>
          <w:b/>
          <w:sz w:val="24"/>
          <w:szCs w:val="24"/>
        </w:rPr>
      </w:pPr>
      <w:r w:rsidRPr="00447E3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7</w:t>
      </w:r>
    </w:p>
    <w:p w:rsidR="000E05B8" w:rsidRPr="00447E36" w:rsidRDefault="000E05B8" w:rsidP="00294627">
      <w:pPr>
        <w:spacing w:line="240" w:lineRule="auto"/>
        <w:rPr>
          <w:b/>
          <w:sz w:val="24"/>
          <w:szCs w:val="24"/>
        </w:rPr>
      </w:pPr>
    </w:p>
    <w:p w:rsidR="000E05B8" w:rsidRPr="000E05B8" w:rsidRDefault="000E05B8" w:rsidP="000E05B8">
      <w:pPr>
        <w:pStyle w:val="aa"/>
        <w:numPr>
          <w:ilvl w:val="0"/>
          <w:numId w:val="35"/>
        </w:numPr>
        <w:tabs>
          <w:tab w:val="left" w:pos="993"/>
        </w:tabs>
        <w:autoSpaceDE w:val="0"/>
        <w:autoSpaceDN w:val="0"/>
        <w:spacing w:line="240" w:lineRule="auto"/>
        <w:contextualSpacing w:val="0"/>
        <w:rPr>
          <w:rFonts w:eastAsia="MS Mincho"/>
          <w:b/>
          <w:i/>
          <w:snapToGrid/>
          <w:vanish/>
          <w:sz w:val="24"/>
          <w:szCs w:val="24"/>
        </w:rPr>
      </w:pPr>
    </w:p>
    <w:p w:rsidR="000E05B8" w:rsidRPr="000E05B8" w:rsidRDefault="000E05B8" w:rsidP="000E05B8">
      <w:pPr>
        <w:pStyle w:val="aa"/>
        <w:numPr>
          <w:ilvl w:val="0"/>
          <w:numId w:val="35"/>
        </w:numPr>
        <w:tabs>
          <w:tab w:val="left" w:pos="993"/>
        </w:tabs>
        <w:autoSpaceDE w:val="0"/>
        <w:autoSpaceDN w:val="0"/>
        <w:spacing w:line="240" w:lineRule="auto"/>
        <w:contextualSpacing w:val="0"/>
        <w:rPr>
          <w:rFonts w:eastAsia="MS Mincho"/>
          <w:b/>
          <w:i/>
          <w:snapToGrid/>
          <w:vanish/>
          <w:sz w:val="24"/>
          <w:szCs w:val="24"/>
        </w:rPr>
      </w:pPr>
    </w:p>
    <w:p w:rsidR="000E05B8" w:rsidRPr="000E05B8" w:rsidRDefault="000E05B8" w:rsidP="000E05B8">
      <w:pPr>
        <w:pStyle w:val="aa"/>
        <w:numPr>
          <w:ilvl w:val="0"/>
          <w:numId w:val="35"/>
        </w:numPr>
        <w:tabs>
          <w:tab w:val="left" w:pos="993"/>
        </w:tabs>
        <w:autoSpaceDE w:val="0"/>
        <w:autoSpaceDN w:val="0"/>
        <w:spacing w:line="240" w:lineRule="auto"/>
        <w:contextualSpacing w:val="0"/>
        <w:rPr>
          <w:rFonts w:eastAsia="MS Mincho"/>
          <w:b/>
          <w:i/>
          <w:snapToGrid/>
          <w:vanish/>
          <w:sz w:val="24"/>
          <w:szCs w:val="24"/>
        </w:rPr>
      </w:pPr>
    </w:p>
    <w:p w:rsidR="000E05B8" w:rsidRPr="000E05B8" w:rsidRDefault="000E05B8" w:rsidP="000E05B8">
      <w:pPr>
        <w:pStyle w:val="aa"/>
        <w:numPr>
          <w:ilvl w:val="0"/>
          <w:numId w:val="35"/>
        </w:numPr>
        <w:tabs>
          <w:tab w:val="left" w:pos="993"/>
        </w:tabs>
        <w:autoSpaceDE w:val="0"/>
        <w:autoSpaceDN w:val="0"/>
        <w:spacing w:line="240" w:lineRule="auto"/>
        <w:contextualSpacing w:val="0"/>
        <w:rPr>
          <w:rFonts w:eastAsia="MS Mincho"/>
          <w:b/>
          <w:i/>
          <w:snapToGrid/>
          <w:vanish/>
          <w:sz w:val="24"/>
          <w:szCs w:val="24"/>
        </w:rPr>
      </w:pPr>
    </w:p>
    <w:p w:rsidR="000E05B8" w:rsidRPr="000E05B8" w:rsidRDefault="000E05B8" w:rsidP="000E05B8">
      <w:pPr>
        <w:pStyle w:val="aa"/>
        <w:numPr>
          <w:ilvl w:val="0"/>
          <w:numId w:val="35"/>
        </w:numPr>
        <w:tabs>
          <w:tab w:val="left" w:pos="993"/>
        </w:tabs>
        <w:autoSpaceDE w:val="0"/>
        <w:autoSpaceDN w:val="0"/>
        <w:spacing w:line="240" w:lineRule="auto"/>
        <w:contextualSpacing w:val="0"/>
        <w:rPr>
          <w:rFonts w:eastAsia="MS Mincho"/>
          <w:b/>
          <w:i/>
          <w:snapToGrid/>
          <w:vanish/>
          <w:sz w:val="24"/>
          <w:szCs w:val="24"/>
        </w:rPr>
      </w:pPr>
    </w:p>
    <w:p w:rsidR="000E05B8" w:rsidRPr="000E05B8" w:rsidRDefault="000E05B8" w:rsidP="000E05B8">
      <w:pPr>
        <w:pStyle w:val="aa"/>
        <w:numPr>
          <w:ilvl w:val="0"/>
          <w:numId w:val="35"/>
        </w:numPr>
        <w:tabs>
          <w:tab w:val="left" w:pos="993"/>
        </w:tabs>
        <w:autoSpaceDE w:val="0"/>
        <w:autoSpaceDN w:val="0"/>
        <w:spacing w:line="240" w:lineRule="auto"/>
        <w:contextualSpacing w:val="0"/>
        <w:rPr>
          <w:rFonts w:eastAsia="MS Mincho"/>
          <w:b/>
          <w:i/>
          <w:snapToGrid/>
          <w:vanish/>
          <w:sz w:val="24"/>
          <w:szCs w:val="24"/>
        </w:rPr>
      </w:pPr>
    </w:p>
    <w:p w:rsidR="000E05B8" w:rsidRPr="000E05B8" w:rsidRDefault="000E05B8" w:rsidP="000E05B8">
      <w:pPr>
        <w:pStyle w:val="aa"/>
        <w:numPr>
          <w:ilvl w:val="0"/>
          <w:numId w:val="35"/>
        </w:numPr>
        <w:tabs>
          <w:tab w:val="left" w:pos="993"/>
        </w:tabs>
        <w:autoSpaceDE w:val="0"/>
        <w:autoSpaceDN w:val="0"/>
        <w:spacing w:line="240" w:lineRule="auto"/>
        <w:contextualSpacing w:val="0"/>
        <w:rPr>
          <w:rFonts w:eastAsia="MS Mincho"/>
          <w:b/>
          <w:i/>
          <w:snapToGrid/>
          <w:vanish/>
          <w:sz w:val="24"/>
          <w:szCs w:val="24"/>
        </w:rPr>
      </w:pPr>
    </w:p>
    <w:p w:rsidR="000E05B8" w:rsidRDefault="000E05B8" w:rsidP="000E05B8">
      <w:pPr>
        <w:pStyle w:val="a"/>
        <w:numPr>
          <w:ilvl w:val="1"/>
          <w:numId w:val="35"/>
        </w:numPr>
        <w:tabs>
          <w:tab w:val="left" w:pos="993"/>
        </w:tabs>
        <w:spacing w:before="0" w:line="240" w:lineRule="auto"/>
        <w:rPr>
          <w:sz w:val="24"/>
          <w:szCs w:val="24"/>
        </w:rPr>
      </w:pPr>
      <w:r w:rsidRPr="00447E36">
        <w:rPr>
          <w:b/>
          <w:i/>
          <w:sz w:val="24"/>
          <w:szCs w:val="24"/>
        </w:rPr>
        <w:t>Провести</w:t>
      </w:r>
      <w:r w:rsidRPr="00447E36">
        <w:rPr>
          <w:sz w:val="24"/>
          <w:szCs w:val="24"/>
        </w:rPr>
        <w:t xml:space="preserve"> переторжку.</w:t>
      </w:r>
    </w:p>
    <w:p w:rsidR="000E05B8" w:rsidRDefault="000E05B8" w:rsidP="000E05B8">
      <w:pPr>
        <w:pStyle w:val="a"/>
        <w:numPr>
          <w:ilvl w:val="1"/>
          <w:numId w:val="35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57DEB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157DEB">
        <w:rPr>
          <w:b/>
          <w:i/>
          <w:sz w:val="24"/>
          <w:szCs w:val="24"/>
        </w:rPr>
        <w:t xml:space="preserve">ООО «ТД Лига Спецодежды» </w:t>
      </w:r>
      <w:r w:rsidRPr="00157DEB">
        <w:rPr>
          <w:sz w:val="24"/>
          <w:szCs w:val="24"/>
        </w:rPr>
        <w:t xml:space="preserve">(109431, г. Москва, ул. Привольная, д.70, корп. 1), </w:t>
      </w:r>
      <w:r w:rsidRPr="00157DEB">
        <w:rPr>
          <w:b/>
          <w:i/>
          <w:sz w:val="24"/>
          <w:szCs w:val="24"/>
        </w:rPr>
        <w:t xml:space="preserve">ЗАО «Восток-Сервис-Амур» </w:t>
      </w:r>
      <w:r w:rsidRPr="00157DEB">
        <w:rPr>
          <w:sz w:val="24"/>
          <w:szCs w:val="24"/>
        </w:rPr>
        <w:t>(680030, г. Хабаро</w:t>
      </w:r>
      <w:r>
        <w:rPr>
          <w:sz w:val="24"/>
          <w:szCs w:val="24"/>
        </w:rPr>
        <w:t>вск, ул. Гамарника, 45, офис 1)</w:t>
      </w:r>
      <w:proofErr w:type="gramEnd"/>
    </w:p>
    <w:p w:rsidR="000E05B8" w:rsidRDefault="000E05B8" w:rsidP="000E05B8">
      <w:pPr>
        <w:pStyle w:val="a"/>
        <w:numPr>
          <w:ilvl w:val="1"/>
          <w:numId w:val="35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57DEB">
        <w:rPr>
          <w:sz w:val="24"/>
          <w:szCs w:val="24"/>
        </w:rPr>
        <w:t xml:space="preserve">Определить форму переторжки: </w:t>
      </w:r>
      <w:proofErr w:type="gramStart"/>
      <w:r w:rsidRPr="00157DEB">
        <w:rPr>
          <w:b/>
          <w:sz w:val="24"/>
          <w:szCs w:val="24"/>
        </w:rPr>
        <w:t>заочная</w:t>
      </w:r>
      <w:proofErr w:type="gramEnd"/>
      <w:r w:rsidRPr="00157DEB">
        <w:rPr>
          <w:b/>
          <w:i/>
          <w:sz w:val="24"/>
          <w:szCs w:val="24"/>
        </w:rPr>
        <w:t>;</w:t>
      </w:r>
    </w:p>
    <w:p w:rsidR="000E05B8" w:rsidRDefault="000E05B8" w:rsidP="000E05B8">
      <w:pPr>
        <w:pStyle w:val="a"/>
        <w:numPr>
          <w:ilvl w:val="1"/>
          <w:numId w:val="35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57DEB">
        <w:rPr>
          <w:sz w:val="24"/>
          <w:szCs w:val="24"/>
        </w:rPr>
        <w:t>Назначить переторжку на 20.0</w:t>
      </w:r>
      <w:r>
        <w:rPr>
          <w:sz w:val="24"/>
          <w:szCs w:val="24"/>
        </w:rPr>
        <w:t>7</w:t>
      </w:r>
      <w:r w:rsidRPr="00157DEB">
        <w:rPr>
          <w:sz w:val="24"/>
          <w:szCs w:val="24"/>
        </w:rPr>
        <w:t>.2015 г. до 10:00 час</w:t>
      </w:r>
      <w:proofErr w:type="gramStart"/>
      <w:r w:rsidRPr="00157DEB">
        <w:rPr>
          <w:sz w:val="24"/>
          <w:szCs w:val="24"/>
        </w:rPr>
        <w:t>.</w:t>
      </w:r>
      <w:proofErr w:type="gramEnd"/>
      <w:r w:rsidRPr="00157DEB">
        <w:rPr>
          <w:sz w:val="24"/>
          <w:szCs w:val="24"/>
        </w:rPr>
        <w:t xml:space="preserve"> (</w:t>
      </w:r>
      <w:proofErr w:type="gramStart"/>
      <w:r w:rsidRPr="00157DEB">
        <w:rPr>
          <w:sz w:val="24"/>
          <w:szCs w:val="24"/>
        </w:rPr>
        <w:t>м</w:t>
      </w:r>
      <w:proofErr w:type="gramEnd"/>
      <w:r w:rsidRPr="00157DEB">
        <w:rPr>
          <w:sz w:val="24"/>
          <w:szCs w:val="24"/>
        </w:rPr>
        <w:t xml:space="preserve">естного времени); </w:t>
      </w:r>
    </w:p>
    <w:p w:rsidR="000E05B8" w:rsidRDefault="000E05B8" w:rsidP="000E05B8">
      <w:pPr>
        <w:pStyle w:val="a"/>
        <w:numPr>
          <w:ilvl w:val="1"/>
          <w:numId w:val="35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57DEB">
        <w:rPr>
          <w:sz w:val="24"/>
          <w:szCs w:val="24"/>
        </w:rPr>
        <w:t xml:space="preserve">Место проведения переторжки: г. Благовещенск, ул. Шевченко, 28, </w:t>
      </w:r>
      <w:proofErr w:type="spellStart"/>
      <w:r w:rsidRPr="00157DEB">
        <w:rPr>
          <w:sz w:val="24"/>
          <w:szCs w:val="24"/>
        </w:rPr>
        <w:t>каб</w:t>
      </w:r>
      <w:proofErr w:type="spellEnd"/>
      <w:r w:rsidRPr="00157DEB">
        <w:rPr>
          <w:sz w:val="24"/>
          <w:szCs w:val="24"/>
        </w:rPr>
        <w:t xml:space="preserve"> 244.</w:t>
      </w:r>
    </w:p>
    <w:p w:rsidR="000E05B8" w:rsidRPr="00157DEB" w:rsidRDefault="000E05B8" w:rsidP="000E05B8">
      <w:pPr>
        <w:pStyle w:val="a"/>
        <w:numPr>
          <w:ilvl w:val="1"/>
          <w:numId w:val="35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57DEB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F07822" w:rsidTr="00226278">
        <w:trPr>
          <w:gridAfter w:val="1"/>
          <w:wAfter w:w="354" w:type="dxa"/>
        </w:trPr>
        <w:tc>
          <w:tcPr>
            <w:tcW w:w="3510" w:type="dxa"/>
          </w:tcPr>
          <w:p w:rsidR="00C71FC9" w:rsidRPr="00F07822" w:rsidRDefault="00C71F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F07822" w:rsidRPr="00F07822" w:rsidRDefault="00F0782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F07822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07822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F07822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F0782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07822">
              <w:rPr>
                <w:b/>
                <w:i/>
                <w:sz w:val="24"/>
                <w:szCs w:val="24"/>
              </w:rPr>
              <w:t>2 уровня ОАО «ДРСК»</w:t>
            </w:r>
            <w:r w:rsidR="005E480E" w:rsidRPr="00F07822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F07822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F07822" w:rsidRPr="00F07822" w:rsidRDefault="00F0782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433F4" w:rsidRPr="00F0782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F07822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F07822" w:rsidRPr="00F07822" w:rsidRDefault="00F0782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F07822" w:rsidRPr="00F07822" w:rsidRDefault="00F0782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F0782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07822">
              <w:rPr>
                <w:b/>
                <w:i/>
                <w:sz w:val="24"/>
                <w:szCs w:val="24"/>
              </w:rPr>
              <w:t>________________</w:t>
            </w:r>
            <w:r w:rsidR="00BE68B8" w:rsidRPr="00F0782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F0782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F0782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F07822" w:rsidRPr="00F07822" w:rsidRDefault="00F0782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F07822" w:rsidRPr="00F07822" w:rsidRDefault="00F0782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F07822" w:rsidRDefault="000E05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М.Г.Елисеева</w:t>
            </w:r>
            <w:proofErr w:type="spellEnd"/>
          </w:p>
        </w:tc>
      </w:tr>
      <w:tr w:rsidR="000808E6" w:rsidRPr="00F07822" w:rsidTr="00226278">
        <w:tc>
          <w:tcPr>
            <w:tcW w:w="3510" w:type="dxa"/>
          </w:tcPr>
          <w:p w:rsidR="000808E6" w:rsidRPr="00F0782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07822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F0782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07822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F0782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F0782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F0782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07822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F0782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F0782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F07822" w:rsidRDefault="00896F9A" w:rsidP="000E05B8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0782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="000E05B8">
              <w:rPr>
                <w:b/>
                <w:i/>
                <w:sz w:val="24"/>
                <w:szCs w:val="24"/>
              </w:rPr>
              <w:t>О.В.Чувашова</w:t>
            </w:r>
            <w:proofErr w:type="spellEnd"/>
          </w:p>
        </w:tc>
      </w:tr>
    </w:tbl>
    <w:p w:rsidR="006227C6" w:rsidRPr="00C71FC9" w:rsidRDefault="006227C6" w:rsidP="00226278">
      <w:pPr>
        <w:spacing w:line="240" w:lineRule="auto"/>
        <w:ind w:firstLine="0"/>
        <w:rPr>
          <w:sz w:val="25"/>
          <w:szCs w:val="25"/>
        </w:rPr>
      </w:pPr>
    </w:p>
    <w:sectPr w:rsidR="006227C6" w:rsidRPr="00C71FC9" w:rsidSect="000E05B8">
      <w:headerReference w:type="default" r:id="rId10"/>
      <w:footerReference w:type="default" r:id="rId11"/>
      <w:pgSz w:w="11906" w:h="16838"/>
      <w:pgMar w:top="957" w:right="850" w:bottom="851" w:left="1701" w:header="426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8E" w:rsidRDefault="006C168E" w:rsidP="00355095">
      <w:pPr>
        <w:spacing w:line="240" w:lineRule="auto"/>
      </w:pPr>
      <w:r>
        <w:separator/>
      </w:r>
    </w:p>
  </w:endnote>
  <w:endnote w:type="continuationSeparator" w:id="0">
    <w:p w:rsidR="006C168E" w:rsidRDefault="006C16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5F39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5F39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8E" w:rsidRDefault="006C168E" w:rsidP="00355095">
      <w:pPr>
        <w:spacing w:line="240" w:lineRule="auto"/>
      </w:pPr>
      <w:r>
        <w:separator/>
      </w:r>
    </w:p>
  </w:footnote>
  <w:footnote w:type="continuationSeparator" w:id="0">
    <w:p w:rsidR="006C168E" w:rsidRDefault="006C16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07822">
      <w:rPr>
        <w:i/>
        <w:sz w:val="20"/>
      </w:rPr>
      <w:t>2</w:t>
    </w:r>
    <w:r w:rsidR="00BB4FC3">
      <w:rPr>
        <w:i/>
        <w:sz w:val="20"/>
      </w:rPr>
      <w:t>005 р. 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900532"/>
    <w:multiLevelType w:val="hybridMultilevel"/>
    <w:tmpl w:val="0EC8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6A608D7"/>
    <w:multiLevelType w:val="hybridMultilevel"/>
    <w:tmpl w:val="0EC8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441C2D"/>
    <w:multiLevelType w:val="hybridMultilevel"/>
    <w:tmpl w:val="348E9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42714"/>
    <w:multiLevelType w:val="hybridMultilevel"/>
    <w:tmpl w:val="6B00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975A2"/>
    <w:multiLevelType w:val="hybridMultilevel"/>
    <w:tmpl w:val="69F6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117C0"/>
    <w:multiLevelType w:val="multilevel"/>
    <w:tmpl w:val="A8848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BAC01A8"/>
    <w:multiLevelType w:val="hybridMultilevel"/>
    <w:tmpl w:val="69F6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03E4D84"/>
    <w:multiLevelType w:val="hybridMultilevel"/>
    <w:tmpl w:val="69F6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8"/>
  </w:num>
  <w:num w:numId="8">
    <w:abstractNumId w:val="23"/>
  </w:num>
  <w:num w:numId="9">
    <w:abstractNumId w:val="9"/>
  </w:num>
  <w:num w:numId="10">
    <w:abstractNumId w:val="27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21"/>
  </w:num>
  <w:num w:numId="30">
    <w:abstractNumId w:val="16"/>
  </w:num>
  <w:num w:numId="31">
    <w:abstractNumId w:val="8"/>
  </w:num>
  <w:num w:numId="32">
    <w:abstractNumId w:val="6"/>
  </w:num>
  <w:num w:numId="33">
    <w:abstractNumId w:val="26"/>
  </w:num>
  <w:num w:numId="34">
    <w:abstractNumId w:val="20"/>
  </w:num>
  <w:num w:numId="35">
    <w:abstractNumId w:val="22"/>
  </w:num>
  <w:num w:numId="36">
    <w:abstractNumId w:val="17"/>
  </w:num>
  <w:num w:numId="37">
    <w:abstractNumId w:val="3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5B8"/>
    <w:rsid w:val="000E0D06"/>
    <w:rsid w:val="000F1326"/>
    <w:rsid w:val="000F4739"/>
    <w:rsid w:val="000F6E22"/>
    <w:rsid w:val="00102633"/>
    <w:rsid w:val="001114A0"/>
    <w:rsid w:val="0011333A"/>
    <w:rsid w:val="00117693"/>
    <w:rsid w:val="00120446"/>
    <w:rsid w:val="00126847"/>
    <w:rsid w:val="00131432"/>
    <w:rsid w:val="00143503"/>
    <w:rsid w:val="001441AC"/>
    <w:rsid w:val="00144C8B"/>
    <w:rsid w:val="00156A22"/>
    <w:rsid w:val="001630CE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7600"/>
    <w:rsid w:val="00297FC2"/>
    <w:rsid w:val="002B2041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30BB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338F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B5F39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413A5"/>
    <w:rsid w:val="006629E9"/>
    <w:rsid w:val="00672E2C"/>
    <w:rsid w:val="0067734E"/>
    <w:rsid w:val="00680B61"/>
    <w:rsid w:val="006926AB"/>
    <w:rsid w:val="006B3625"/>
    <w:rsid w:val="006C168E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3568D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38E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51ED"/>
    <w:rsid w:val="009561B5"/>
    <w:rsid w:val="00965222"/>
    <w:rsid w:val="00967D5D"/>
    <w:rsid w:val="00981415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9F7E77"/>
    <w:rsid w:val="00A05A52"/>
    <w:rsid w:val="00A13D51"/>
    <w:rsid w:val="00A20713"/>
    <w:rsid w:val="00A271AD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461"/>
    <w:rsid w:val="00B6781F"/>
    <w:rsid w:val="00B828AD"/>
    <w:rsid w:val="00B8408A"/>
    <w:rsid w:val="00B855FE"/>
    <w:rsid w:val="00BA7FB9"/>
    <w:rsid w:val="00BB2A7B"/>
    <w:rsid w:val="00BB4FC3"/>
    <w:rsid w:val="00BC5464"/>
    <w:rsid w:val="00BC7590"/>
    <w:rsid w:val="00BD1D36"/>
    <w:rsid w:val="00BE0C67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3D9D"/>
    <w:rsid w:val="00C64EC3"/>
    <w:rsid w:val="00C71FC9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C205D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4F21"/>
    <w:rsid w:val="00DF7309"/>
    <w:rsid w:val="00DF7E5C"/>
    <w:rsid w:val="00E00314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511D"/>
    <w:rsid w:val="00E77556"/>
    <w:rsid w:val="00E8314B"/>
    <w:rsid w:val="00E85430"/>
    <w:rsid w:val="00E876FD"/>
    <w:rsid w:val="00E9031E"/>
    <w:rsid w:val="00E90F34"/>
    <w:rsid w:val="00E965DB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E5D82"/>
    <w:rsid w:val="00EF4C8A"/>
    <w:rsid w:val="00EF7341"/>
    <w:rsid w:val="00F0222C"/>
    <w:rsid w:val="00F0386F"/>
    <w:rsid w:val="00F07822"/>
    <w:rsid w:val="00F17E85"/>
    <w:rsid w:val="00F22C68"/>
    <w:rsid w:val="00F24E57"/>
    <w:rsid w:val="00F264CE"/>
    <w:rsid w:val="00F30356"/>
    <w:rsid w:val="00F3134E"/>
    <w:rsid w:val="00F5449A"/>
    <w:rsid w:val="00F631F2"/>
    <w:rsid w:val="00F6533B"/>
    <w:rsid w:val="00F65F29"/>
    <w:rsid w:val="00F779A3"/>
    <w:rsid w:val="00F96DA3"/>
    <w:rsid w:val="00F96F29"/>
    <w:rsid w:val="00FA65A5"/>
    <w:rsid w:val="00FD1388"/>
    <w:rsid w:val="00FD23E9"/>
    <w:rsid w:val="00FD60FA"/>
    <w:rsid w:val="00FE735C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E8F8-4CCC-4982-B971-27DE5ABC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53</cp:revision>
  <cp:lastPrinted>2015-07-16T02:33:00Z</cp:lastPrinted>
  <dcterms:created xsi:type="dcterms:W3CDTF">2014-09-03T05:40:00Z</dcterms:created>
  <dcterms:modified xsi:type="dcterms:W3CDTF">2015-07-16T07:17:00Z</dcterms:modified>
</cp:coreProperties>
</file>