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37" w:rsidRPr="00EE2F5F" w:rsidRDefault="00387337" w:rsidP="00387337">
      <w:pPr>
        <w:shd w:val="clear" w:color="auto" w:fill="FFFFFF"/>
        <w:tabs>
          <w:tab w:val="left" w:pos="5482"/>
        </w:tabs>
        <w:spacing w:before="6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828"/>
        <w:gridCol w:w="4350"/>
        <w:gridCol w:w="4557"/>
      </w:tblGrid>
      <w:tr w:rsidR="00387337" w:rsidRPr="00EE2F5F" w:rsidTr="007C3453">
        <w:trPr>
          <w:trHeight w:val="31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7337" w:rsidRPr="00EE2F5F" w:rsidRDefault="00387337" w:rsidP="007C3453">
            <w:pPr>
              <w:jc w:val="center"/>
              <w:rPr>
                <w:b/>
                <w:bCs/>
              </w:rPr>
            </w:pPr>
            <w:r w:rsidRPr="00EE2F5F">
              <w:rPr>
                <w:b/>
                <w:bCs/>
              </w:rPr>
              <w:t xml:space="preserve">ПРОТОКОЛ </w:t>
            </w:r>
          </w:p>
        </w:tc>
      </w:tr>
      <w:tr w:rsidR="00387337" w:rsidRPr="00EE2F5F" w:rsidTr="007C3453">
        <w:trPr>
          <w:trHeight w:val="405"/>
        </w:trPr>
        <w:tc>
          <w:tcPr>
            <w:tcW w:w="9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7337" w:rsidRPr="00EE2F5F" w:rsidRDefault="00387337" w:rsidP="007C3453">
            <w:pPr>
              <w:jc w:val="center"/>
              <w:rPr>
                <w:sz w:val="32"/>
                <w:szCs w:val="32"/>
              </w:rPr>
            </w:pPr>
            <w:r w:rsidRPr="00EE2F5F">
              <w:rPr>
                <w:sz w:val="32"/>
                <w:szCs w:val="32"/>
              </w:rPr>
              <w:t>согласования нормативов для расчетов сметной документации</w:t>
            </w:r>
          </w:p>
        </w:tc>
      </w:tr>
      <w:tr w:rsidR="00387337" w:rsidRPr="00EE2F5F" w:rsidTr="007C3453">
        <w:trPr>
          <w:trHeight w:val="25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</w:p>
        </w:tc>
      </w:tr>
      <w:tr w:rsidR="00387337" w:rsidRPr="00EE2F5F" w:rsidTr="007C3453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337" w:rsidRPr="00EE2F5F" w:rsidRDefault="00387337" w:rsidP="007C34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337" w:rsidRPr="00EE2F5F" w:rsidRDefault="00387337" w:rsidP="007C34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Наименование глав, работ и затрат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337" w:rsidRPr="00EE2F5F" w:rsidRDefault="00387337" w:rsidP="007C3453">
            <w:pPr>
              <w:jc w:val="center"/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387337" w:rsidRPr="00EE2F5F" w:rsidTr="007C3453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E2F5F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b/>
                <w:bCs/>
                <w:i/>
                <w:iCs/>
              </w:rPr>
            </w:pPr>
            <w:r w:rsidRPr="00EE2F5F">
              <w:rPr>
                <w:b/>
                <w:bCs/>
                <w:i/>
                <w:iCs/>
              </w:rPr>
              <w:t>Локальные сметные расчеты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94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Выполнение локальных сметных расчетов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Локальные сметные расчеты выполняются в базисном уровне цен,  редакция 2009г. Расчет смет производится по ФЕР (федеральным единичным расценкам).</w:t>
            </w:r>
          </w:p>
        </w:tc>
      </w:tr>
      <w:tr w:rsidR="00387337" w:rsidRPr="00EE2F5F" w:rsidTr="007C3453">
        <w:trPr>
          <w:trHeight w:val="107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Принимаются по видам работ от фонда оплаты труда в соответствие с МДС 81-33.2004, МДС 81-34.2004, письмами Минрегиона РФ от 21.02.2011г № 3757-КК/08, от 17.03.2011 № 6056-ИП/08 и от 09.06.2011г № 15127-ИП/08.</w:t>
            </w:r>
          </w:p>
        </w:tc>
      </w:tr>
      <w:tr w:rsidR="00387337" w:rsidRPr="00EE2F5F" w:rsidTr="007C3453">
        <w:trPr>
          <w:trHeight w:val="13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Принимаются по видам работ от фонда оплаты труда в соответствие с МДС 81-25.2004, письмом ФАСиЖКХ от 18.11.2004 №АП-5536/06, письмами Минрегиона РФ от 21.02.2011г № 3757-КК/08, от 17.03.2011 № 6056-ИП/08 и 09.06.2011 № 15127-ИП/08.</w:t>
            </w:r>
          </w:p>
        </w:tc>
      </w:tr>
      <w:tr w:rsidR="00387337" w:rsidRPr="00EE2F5F" w:rsidTr="007C3453">
        <w:trPr>
          <w:trHeight w:val="75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Стоимость материалов, конструкций и изделий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Определяется по ФССЦ.  Перевозка материалов, конструкций и  изделий учтена в стоимости материалов, конструкций и изделий на расстояние до 30км, согласно общим указаниям ФССЦ. Транспортировка грузов свыше указанного расстояния учитывается дополнительно. При отсутствие материала в сборнике, стоимость определяется на основании калькуляции с учетом документально обоснованных затрат на тару , упаковку и реквизит, оплату наценок снабженческо-сбытовых и посреднических организаций, транспортные и заготовительно-складские расходы. Стоимость может определяться по прайс-листам заводов - изготовителей, но не должна превышать среднерыночную стоимость.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приобъектный склад строящегося объекта и заготовительно-складские расходы (строительные материалы - 2%, металлоконструкции - 0,75%). Документы, обосновывающие стоимость материалов, изделий и конструкций, обязательно прикладываются к сметной документации. </w:t>
            </w:r>
            <w:r w:rsidRPr="00EE2F5F">
              <w:rPr>
                <w:color w:val="000000"/>
                <w:sz w:val="20"/>
                <w:szCs w:val="20"/>
              </w:rPr>
              <w:t>Для более достоверного определения в базисном уровне цен стоимости материальных ресурсов, отсутствующих в федеральных или территориальных сборниках цен, Минрегион России рекомендует осуществлять пересчет фактической текущей стоимости требуемого материального ресурса в базисную цену с помощью индекса, установленного для соответствующей группы материалов.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</w:p>
        </w:tc>
      </w:tr>
      <w:tr w:rsidR="00387337" w:rsidRPr="00EE2F5F" w:rsidTr="007C3453">
        <w:trPr>
          <w:trHeight w:val="30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Определение затрат на перевозку грузов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материалов (ПОС). При калькулирова -нии стоимости транспортных расходов должны учитывать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387337" w:rsidRPr="00EE2F5F" w:rsidTr="007C3453">
        <w:trPr>
          <w:trHeight w:val="47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1.6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приобъектного склада, а так же средств на заготовительно-складские расходы. При отсутствии возможности определения транспортных затрат методом калькулирования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 Документы, обосновывающие стоимость оборудования, обязательно прикладываются к сметной документации. </w:t>
            </w:r>
            <w:r w:rsidRPr="00EE2F5F">
              <w:rPr>
                <w:color w:val="000000"/>
                <w:sz w:val="20"/>
                <w:szCs w:val="20"/>
              </w:rPr>
              <w:t>Пересчет фактической текущей стоимости требуемого оборудования в базисную цену осуществляют с помощью индекса, соответствующего периода, рекомендованного Министерством  регионального развития.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</w:p>
        </w:tc>
      </w:tr>
      <w:tr w:rsidR="00387337" w:rsidRPr="00EE2F5F" w:rsidTr="007C3453">
        <w:trPr>
          <w:trHeight w:val="233"/>
        </w:trPr>
        <w:tc>
          <w:tcPr>
            <w:tcW w:w="97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3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i/>
                <w:iCs/>
              </w:rPr>
            </w:pPr>
            <w:r w:rsidRPr="00EE2F5F">
              <w:rPr>
                <w:b/>
                <w:bCs/>
                <w:i/>
                <w:iCs/>
              </w:rPr>
              <w:t>Сводный сметный расчет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34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1. Подготовка территории строительства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96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2.1.1.1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по отводу земельного участка, выдаче архитектурно-планировочного задания и выделению красных линий застройки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Определяются по расчету, составленному исходя из площади отводимых участков и договорных цен, установленных организациями-исполнителями.  Включаются затраты в графы 7, 8. </w:t>
            </w:r>
          </w:p>
        </w:tc>
      </w:tr>
      <w:tr w:rsidR="00387337" w:rsidRPr="00EE2F5F" w:rsidTr="007C3453">
        <w:trPr>
          <w:trHeight w:val="107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lastRenderedPageBreak/>
              <w:t>2.1.1.2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по расчету на основании Сборников цен на изыскательские работы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387337" w:rsidRPr="00EE2F5F" w:rsidTr="007C3453">
        <w:trPr>
          <w:trHeight w:val="241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2.1.1.3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Определяется на основании: Закона РФ "О плате за землю" от 11.10.91 №1738-1 (с изменениями и дополнениями),  Земельного кодекса РФ, Постановления Правительства РФ от 15.03.97 №319  "О порядке нормативной цены земли" (п.8 приложение 8),  Федерального закона "Об оценочной деятельности в РФ",  Методических рекомендаций по определению рыночной стоимости земельного участка , исходя из размеров земельного налога и нормативной цены на землю (графы 7 и  8).</w:t>
            </w:r>
          </w:p>
        </w:tc>
      </w:tr>
      <w:tr w:rsidR="00387337" w:rsidRPr="00EE2F5F" w:rsidTr="007C3453">
        <w:trPr>
          <w:trHeight w:val="202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2.1.1.4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на основании расчетов и цен на эти услуги (графы 7 и 8).</w:t>
            </w:r>
          </w:p>
        </w:tc>
      </w:tr>
      <w:tr w:rsidR="00387337" w:rsidRPr="00EE2F5F" w:rsidTr="007C3453">
        <w:trPr>
          <w:trHeight w:val="8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2.1.1.5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Плата за аренду земельного участка, предоставляемого на период проектирования и строительства объекта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Определяется на основании расчетов на эти услуги (графы 7 и 8)</w:t>
            </w:r>
          </w:p>
        </w:tc>
      </w:tr>
      <w:tr w:rsidR="00387337" w:rsidRPr="00EE2F5F" w:rsidTr="007C3453">
        <w:trPr>
          <w:trHeight w:val="33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2.1.2</w:t>
            </w:r>
          </w:p>
        </w:tc>
        <w:tc>
          <w:tcPr>
            <w:tcW w:w="8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Освоение территории строительства.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29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2.1.2.1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лиц". (графы 4, 7 и 8)</w:t>
            </w:r>
          </w:p>
        </w:tc>
      </w:tr>
      <w:tr w:rsidR="00387337" w:rsidRPr="00EE2F5F" w:rsidTr="007C3453">
        <w:trPr>
          <w:trHeight w:val="159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2.1.2.2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387337" w:rsidRPr="00EE2F5F" w:rsidTr="007C3453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8. Временные здания и сооружения.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82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3.1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Размер средств на временные здания и сооружения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387337" w:rsidRPr="00EE2F5F" w:rsidTr="007C345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9. Прочие работы и затраты.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ГСН 81-05-02-2007. Температурная зона - приложение 1 п.14;  Дополнительные затраты, связанные с воздействием ветра - п.9 Общих положений.</w:t>
            </w:r>
          </w:p>
        </w:tc>
      </w:tr>
      <w:tr w:rsidR="00387337" w:rsidRPr="00EE2F5F" w:rsidTr="007C3453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387337" w:rsidRPr="00EE2F5F" w:rsidTr="007C3453">
        <w:trPr>
          <w:trHeight w:val="25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4.3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Определяются расчетами на основе ПОС с учетом обосновывающих данных транспортных предприятий (графы 7 и 8). 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387337" w:rsidRPr="00EE2F5F" w:rsidTr="007C3453">
        <w:trPr>
          <w:trHeight w:val="127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4.4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387337" w:rsidRPr="00EE2F5F" w:rsidTr="007C3453">
        <w:trPr>
          <w:trHeight w:val="211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 ва РФ от 02.10.02 №729.</w:t>
            </w:r>
          </w:p>
        </w:tc>
      </w:tr>
      <w:tr w:rsidR="00387337" w:rsidRPr="00EE2F5F" w:rsidTr="007C3453">
        <w:trPr>
          <w:trHeight w:val="3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связанные с перебазированием техники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387337" w:rsidRPr="00EE2F5F" w:rsidTr="007C3453">
        <w:trPr>
          <w:trHeight w:val="21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Согласно прилож.8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387337" w:rsidRPr="00EE2F5F" w:rsidTr="007C3453">
        <w:trPr>
          <w:trHeight w:val="10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Средства на покрытие затрат строительных организаций по платежам (страховым взносам) на добровольное страхование, в том числе строительных рисков.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Расчет производить на основании Постановления Правительства РФ от 31.05.2000 №420 и Письма Госстроя России от 18.07.2002 № НЗ-3942/7. от итогов глав 1-8 сводного сметного расчета, (графы 7 и 8) </w:t>
            </w:r>
          </w:p>
        </w:tc>
      </w:tr>
      <w:tr w:rsidR="00387337" w:rsidRPr="00EE2F5F" w:rsidTr="007C3453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Затраты на проведение пусконаладочных работ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Локальные сметные расчеты составляются на основании МДС 81-27-2007 Методические рекомендации по применению государственных элементных сметных норм на пусконаладочные работы. Письмо Росстроя от 05.09.2007 №СК-3253/02. (графы 7 и 8)</w:t>
            </w:r>
          </w:p>
        </w:tc>
      </w:tr>
      <w:tr w:rsidR="00387337" w:rsidRPr="00EE2F5F" w:rsidTr="007C3453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4.10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387337" w:rsidRPr="00EE2F5F" w:rsidTr="007C3453">
        <w:trPr>
          <w:trHeight w:val="13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4.11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Не больше 3,74% по итогу глав 1-8 сводного сметного расчета стоимости строительства без учета стоимости оборудования.. п. 3.2.16 Регламент формирования, согласования и утверждения сметной документации ОАО "ДРСК". Протокол №14 от 07.12.2009г</w:t>
            </w:r>
          </w:p>
        </w:tc>
      </w:tr>
      <w:tr w:rsidR="00387337" w:rsidRPr="00EE2F5F" w:rsidTr="007C3453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10. Содержание службы заказчика. Строительный контроль.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10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5.1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Содержание службы заказчика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Не больше 1,2% от стоимости строительства объекта. п. 3.2.19 Регламент формирования, согласования и утверждения сметной документации ОАО "ДРСК". Протокол №14 от 07.12.2009г. (графы 7 и 8)</w:t>
            </w:r>
          </w:p>
        </w:tc>
      </w:tr>
      <w:tr w:rsidR="00387337" w:rsidRPr="00EE2F5F" w:rsidTr="007C3453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5.2</w:t>
            </w:r>
          </w:p>
        </w:tc>
        <w:tc>
          <w:tcPr>
            <w:tcW w:w="4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Постановление Правительства РФ от 21.06.2010 №468 (графы 7 и 8)</w:t>
            </w:r>
          </w:p>
        </w:tc>
      </w:tr>
      <w:tr w:rsidR="00387337" w:rsidRPr="00EE2F5F" w:rsidTr="007C3453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Глава 12. Проектно-изыскательские работы.</w:t>
            </w:r>
          </w:p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6.1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Проектно- изыскательские работы - согласно расчету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Соответствует  стоимости договора на проектно-изыскательские работы с учетом письма Минрегиона РФ от 23.06.09 № 19281-ИП/08 (графы 7 и 8)</w:t>
            </w:r>
          </w:p>
        </w:tc>
      </w:tr>
      <w:tr w:rsidR="00387337" w:rsidRPr="00EE2F5F" w:rsidTr="007C3453">
        <w:trPr>
          <w:trHeight w:val="67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6.2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Экспертиза проекта - (Постановление Правительства РФ от 05.03.07 №145)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Расчет по приложению к Постановлению Правительства РФ от 05.03.2007 №145 и согласно письму Минрегиона РФ от 18.06.09 № 18712 - ИМ/08. (графы 7 и 8)</w:t>
            </w:r>
          </w:p>
        </w:tc>
      </w:tr>
      <w:tr w:rsidR="00387337" w:rsidRPr="00EE2F5F" w:rsidTr="007C3453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6.3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Авторский надзор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0,2% от полной сметной стоимости, учтенной в главах 1 - 9 сводного сметного расчета. Письмо Минрегиона РФ от 25.02.2009г. №4882-СМ/08. (графы 7 и 8 )</w:t>
            </w:r>
          </w:p>
        </w:tc>
      </w:tr>
      <w:tr w:rsidR="00387337" w:rsidRPr="00EE2F5F" w:rsidTr="007C345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Непредвиденные затраты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7.1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Непредвиденные затраты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3% (п.4.96 МДС 81-35.2004)</w:t>
            </w:r>
          </w:p>
        </w:tc>
      </w:tr>
      <w:tr w:rsidR="00387337" w:rsidRPr="00EE2F5F" w:rsidTr="007C3453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b/>
                <w:bCs/>
                <w:sz w:val="20"/>
                <w:szCs w:val="20"/>
              </w:rPr>
            </w:pPr>
            <w:r w:rsidRPr="00EE2F5F">
              <w:rPr>
                <w:b/>
                <w:bCs/>
                <w:sz w:val="20"/>
                <w:szCs w:val="20"/>
              </w:rPr>
              <w:t xml:space="preserve">НДС 18% 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На основании Федерального закона РФ от 07.07.2003г №117-ФЗ.(графы 4-8)</w:t>
            </w:r>
          </w:p>
        </w:tc>
      </w:tr>
      <w:tr w:rsidR="00387337" w:rsidRPr="00EE2F5F" w:rsidTr="007C345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 </w:t>
            </w:r>
          </w:p>
        </w:tc>
      </w:tr>
      <w:tr w:rsidR="00387337" w:rsidRPr="00EE2F5F" w:rsidTr="007C3453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9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Перевод в текущие цены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387337" w:rsidRPr="00EE2F5F" w:rsidTr="007C3453">
        <w:trPr>
          <w:trHeight w:val="510"/>
        </w:trPr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387337" w:rsidRPr="00EE2F5F" w:rsidTr="007C3453">
        <w:trPr>
          <w:trHeight w:val="58"/>
        </w:trPr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337" w:rsidRPr="00EE2F5F" w:rsidRDefault="00387337" w:rsidP="007C3453">
            <w:pPr>
              <w:rPr>
                <w:sz w:val="20"/>
                <w:szCs w:val="20"/>
              </w:rPr>
            </w:pPr>
            <w:r w:rsidRPr="00EE2F5F">
              <w:rPr>
                <w:sz w:val="20"/>
                <w:szCs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Минрегионразвития РФ.</w:t>
            </w:r>
          </w:p>
        </w:tc>
      </w:tr>
    </w:tbl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color w:val="000000"/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color w:val="000000"/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color w:val="000000"/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Pr="00EE2F5F" w:rsidRDefault="00387337" w:rsidP="00387337">
      <w:pPr>
        <w:shd w:val="clear" w:color="auto" w:fill="FFFFFF"/>
        <w:tabs>
          <w:tab w:val="left" w:pos="5482"/>
        </w:tabs>
        <w:rPr>
          <w:sz w:val="26"/>
          <w:szCs w:val="26"/>
        </w:rPr>
      </w:pPr>
    </w:p>
    <w:p w:rsidR="00387337" w:rsidRDefault="00387337" w:rsidP="0038733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387337" w:rsidRDefault="00387337" w:rsidP="0038733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387337" w:rsidRDefault="00387337" w:rsidP="0038733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387337" w:rsidRDefault="00387337" w:rsidP="0038733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55ABE" w:rsidRDefault="00455ABE">
      <w:bookmarkStart w:id="0" w:name="_GoBack"/>
      <w:bookmarkEnd w:id="0"/>
    </w:p>
    <w:sectPr w:rsidR="00455ABE" w:rsidSect="007551B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37"/>
    <w:rsid w:val="00387337"/>
    <w:rsid w:val="0045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1901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Мартель Олег Сергеевич</dc:creator>
  <cp:lastModifiedBy>Мартель Олег Сергеевич</cp:lastModifiedBy>
  <cp:revision>1</cp:revision>
  <dcterms:created xsi:type="dcterms:W3CDTF">2015-04-09T23:40:00Z</dcterms:created>
  <dcterms:modified xsi:type="dcterms:W3CDTF">2015-04-09T23:40:00Z</dcterms:modified>
</cp:coreProperties>
</file>