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11413">
        <w:rPr>
          <w:rFonts w:cs="Arial"/>
          <w:b/>
          <w:bCs/>
          <w:iCs/>
          <w:snapToGrid/>
          <w:spacing w:val="40"/>
          <w:sz w:val="36"/>
          <w:szCs w:val="36"/>
        </w:rPr>
        <w:t>379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844E59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11413">
        <w:rPr>
          <w:rFonts w:cs="Arial"/>
          <w:b/>
          <w:bCs/>
          <w:iCs/>
          <w:snapToGrid/>
          <w:spacing w:val="40"/>
          <w:sz w:val="36"/>
          <w:szCs w:val="36"/>
        </w:rPr>
        <w:t>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711413" w:rsidRDefault="00F55DE2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C7013C">
        <w:rPr>
          <w:b/>
          <w:bCs/>
          <w:szCs w:val="28"/>
        </w:rPr>
        <w:t xml:space="preserve">Закупочной комиссии </w:t>
      </w:r>
      <w:r w:rsidR="00711413" w:rsidRPr="00711413">
        <w:rPr>
          <w:b/>
          <w:bCs/>
          <w:szCs w:val="28"/>
        </w:rPr>
        <w:t>о</w:t>
      </w:r>
      <w:r w:rsidR="00711413" w:rsidRPr="00711413">
        <w:rPr>
          <w:b/>
          <w:szCs w:val="28"/>
        </w:rPr>
        <w:t xml:space="preserve"> закрытии</w:t>
      </w:r>
      <w:r w:rsidR="00711413" w:rsidRPr="00711413">
        <w:rPr>
          <w:szCs w:val="28"/>
        </w:rPr>
        <w:t xml:space="preserve">  </w:t>
      </w:r>
      <w:r w:rsidR="00C7013C">
        <w:rPr>
          <w:b/>
          <w:bCs/>
          <w:szCs w:val="28"/>
        </w:rPr>
        <w:t>открыто</w:t>
      </w:r>
      <w:r w:rsidR="00711413">
        <w:rPr>
          <w:b/>
          <w:bCs/>
          <w:szCs w:val="28"/>
        </w:rPr>
        <w:t>го</w:t>
      </w:r>
      <w:r w:rsidR="00C7013C">
        <w:rPr>
          <w:b/>
          <w:bCs/>
          <w:szCs w:val="28"/>
        </w:rPr>
        <w:t xml:space="preserve"> электронно</w:t>
      </w:r>
      <w:r w:rsidR="00711413">
        <w:rPr>
          <w:b/>
          <w:bCs/>
          <w:szCs w:val="28"/>
        </w:rPr>
        <w:t>го</w:t>
      </w:r>
      <w:r w:rsidR="00C7013C">
        <w:rPr>
          <w:b/>
          <w:bCs/>
          <w:szCs w:val="28"/>
        </w:rPr>
        <w:t xml:space="preserve"> запрос</w:t>
      </w:r>
      <w:r w:rsidR="00711413">
        <w:rPr>
          <w:b/>
          <w:bCs/>
          <w:szCs w:val="28"/>
        </w:rPr>
        <w:t>а</w:t>
      </w:r>
      <w:r w:rsidR="00C7013C">
        <w:rPr>
          <w:b/>
          <w:bCs/>
          <w:szCs w:val="28"/>
        </w:rPr>
        <w:t xml:space="preserve"> </w:t>
      </w:r>
      <w:r w:rsidR="00711413">
        <w:rPr>
          <w:b/>
          <w:bCs/>
          <w:szCs w:val="28"/>
        </w:rPr>
        <w:t>предложений</w:t>
      </w:r>
      <w:r w:rsidR="00C7013C">
        <w:rPr>
          <w:b/>
          <w:bCs/>
          <w:szCs w:val="28"/>
        </w:rPr>
        <w:t xml:space="preserve"> на право заключения договора: </w:t>
      </w:r>
      <w:r w:rsidR="00844E59">
        <w:rPr>
          <w:b/>
          <w:bCs/>
          <w:i/>
          <w:iCs/>
          <w:szCs w:val="28"/>
        </w:rPr>
        <w:t>«</w:t>
      </w:r>
      <w:proofErr w:type="gramStart"/>
      <w:r w:rsidR="00711413" w:rsidRPr="00711413">
        <w:rPr>
          <w:rFonts w:eastAsia="Calibri"/>
          <w:b/>
          <w:snapToGrid/>
          <w:color w:val="333333"/>
          <w:szCs w:val="28"/>
          <w:lang w:eastAsia="en-US"/>
        </w:rPr>
        <w:t>СИЗ</w:t>
      </w:r>
      <w:proofErr w:type="gramEnd"/>
      <w:r w:rsidR="00711413" w:rsidRPr="00711413">
        <w:rPr>
          <w:rFonts w:eastAsia="Calibri"/>
          <w:b/>
          <w:snapToGrid/>
          <w:color w:val="333333"/>
          <w:szCs w:val="28"/>
          <w:lang w:eastAsia="en-US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</w:t>
      </w:r>
      <w:r w:rsidR="00844E59">
        <w:rPr>
          <w:b/>
          <w:bCs/>
          <w:i/>
          <w:iCs/>
          <w:szCs w:val="28"/>
        </w:rPr>
        <w:t>»</w:t>
      </w:r>
      <w:r w:rsidR="00844E59">
        <w:rPr>
          <w:b/>
          <w:bCs/>
          <w:szCs w:val="28"/>
        </w:rPr>
        <w:t xml:space="preserve">  </w:t>
      </w:r>
    </w:p>
    <w:p w:rsidR="00844E59" w:rsidRDefault="00844E59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закупка № </w:t>
      </w:r>
      <w:r w:rsidR="00711413">
        <w:rPr>
          <w:b/>
          <w:bCs/>
          <w:szCs w:val="28"/>
        </w:rPr>
        <w:t>924</w:t>
      </w:r>
      <w:r>
        <w:rPr>
          <w:b/>
          <w:bCs/>
          <w:szCs w:val="28"/>
        </w:rPr>
        <w:t xml:space="preserve"> раздел </w:t>
      </w:r>
      <w:r w:rsidR="00711413">
        <w:rPr>
          <w:b/>
          <w:bCs/>
          <w:szCs w:val="28"/>
        </w:rPr>
        <w:t>4</w:t>
      </w:r>
      <w:r>
        <w:rPr>
          <w:b/>
          <w:bCs/>
          <w:szCs w:val="28"/>
        </w:rPr>
        <w:t>.2 ГКПЗ 2015 г</w:t>
      </w:r>
    </w:p>
    <w:p w:rsidR="00A87273" w:rsidRDefault="00A87273" w:rsidP="00844E5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043F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11413">
              <w:rPr>
                <w:rFonts w:ascii="Times New Roman" w:hAnsi="Times New Roman"/>
                <w:sz w:val="24"/>
                <w:szCs w:val="24"/>
              </w:rPr>
              <w:t>__</w:t>
            </w:r>
            <w:r w:rsidR="003043F4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43F4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bookmarkStart w:id="2" w:name="_GoBack"/>
      <w:bookmarkEnd w:id="2"/>
    </w:p>
    <w:p w:rsidR="00A13D51" w:rsidRPr="00711413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711413">
        <w:rPr>
          <w:b/>
          <w:sz w:val="24"/>
        </w:rPr>
        <w:t xml:space="preserve">ПРИСУТСТВОВАЛИ: </w:t>
      </w:r>
      <w:r w:rsidR="00711413" w:rsidRPr="00711413">
        <w:rPr>
          <w:b/>
          <w:sz w:val="24"/>
        </w:rPr>
        <w:t>10</w:t>
      </w:r>
      <w:r w:rsidR="001F6323" w:rsidRPr="00711413">
        <w:rPr>
          <w:sz w:val="24"/>
        </w:rPr>
        <w:t xml:space="preserve"> </w:t>
      </w:r>
      <w:r w:rsidR="00B8408A" w:rsidRPr="00711413">
        <w:rPr>
          <w:sz w:val="24"/>
        </w:rPr>
        <w:t>членов</w:t>
      </w:r>
      <w:r w:rsidR="00B8408A" w:rsidRPr="00711413">
        <w:rPr>
          <w:b/>
          <w:sz w:val="24"/>
        </w:rPr>
        <w:t xml:space="preserve"> </w:t>
      </w:r>
      <w:r w:rsidRPr="00711413">
        <w:rPr>
          <w:sz w:val="24"/>
        </w:rPr>
        <w:t>постоянно действующ</w:t>
      </w:r>
      <w:r w:rsidR="00B8408A" w:rsidRPr="00711413">
        <w:rPr>
          <w:sz w:val="24"/>
        </w:rPr>
        <w:t>ей</w:t>
      </w:r>
      <w:r w:rsidRPr="00711413">
        <w:rPr>
          <w:sz w:val="24"/>
        </w:rPr>
        <w:t xml:space="preserve"> Закупочн</w:t>
      </w:r>
      <w:r w:rsidR="00DF726D" w:rsidRPr="00711413">
        <w:rPr>
          <w:sz w:val="24"/>
        </w:rPr>
        <w:t>ой</w:t>
      </w:r>
      <w:r w:rsidRPr="00711413">
        <w:rPr>
          <w:sz w:val="24"/>
        </w:rPr>
        <w:t xml:space="preserve"> комисси</w:t>
      </w:r>
      <w:r w:rsidR="00DF726D" w:rsidRPr="00711413">
        <w:rPr>
          <w:sz w:val="24"/>
        </w:rPr>
        <w:t xml:space="preserve">и ОАО «ДРСК» </w:t>
      </w:r>
      <w:r w:rsidRPr="00711413">
        <w:rPr>
          <w:sz w:val="24"/>
        </w:rPr>
        <w:t xml:space="preserve"> 2-го уровня.</w:t>
      </w:r>
    </w:p>
    <w:p w:rsidR="003C690B" w:rsidRPr="00711413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11413" w:rsidRPr="00711413" w:rsidRDefault="00711413" w:rsidP="00711413">
      <w:pPr>
        <w:spacing w:line="240" w:lineRule="auto"/>
        <w:ind w:hanging="142"/>
        <w:rPr>
          <w:b/>
          <w:caps/>
          <w:snapToGrid/>
          <w:sz w:val="24"/>
          <w:szCs w:val="24"/>
        </w:rPr>
      </w:pPr>
      <w:r w:rsidRPr="00711413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711413" w:rsidRPr="00711413" w:rsidRDefault="00711413" w:rsidP="00711413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711413">
        <w:rPr>
          <w:bCs/>
          <w:i/>
          <w:iCs/>
          <w:snapToGrid/>
          <w:sz w:val="24"/>
          <w:szCs w:val="24"/>
        </w:rPr>
        <w:t xml:space="preserve">О  </w:t>
      </w:r>
      <w:proofErr w:type="gramStart"/>
      <w:r w:rsidRPr="00711413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711413">
        <w:rPr>
          <w:bCs/>
          <w:i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711413" w:rsidRPr="00A26988" w:rsidRDefault="00711413" w:rsidP="00711413">
      <w:pPr>
        <w:numPr>
          <w:ilvl w:val="0"/>
          <w:numId w:val="20"/>
        </w:numPr>
        <w:spacing w:line="240" w:lineRule="auto"/>
        <w:contextualSpacing/>
        <w:rPr>
          <w:bCs/>
          <w:i/>
          <w:iCs/>
          <w:snapToGrid/>
          <w:sz w:val="24"/>
          <w:szCs w:val="24"/>
        </w:rPr>
      </w:pPr>
      <w:r w:rsidRPr="00A26988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A26988">
        <w:rPr>
          <w:bCs/>
          <w:i/>
          <w:iCs/>
          <w:snapToGrid/>
          <w:sz w:val="24"/>
          <w:szCs w:val="24"/>
        </w:rPr>
        <w:t>признании</w:t>
      </w:r>
      <w:proofErr w:type="gramEnd"/>
      <w:r w:rsidRPr="00A26988">
        <w:rPr>
          <w:bCs/>
          <w:i/>
          <w:iCs/>
          <w:snapToGrid/>
          <w:sz w:val="24"/>
          <w:szCs w:val="24"/>
        </w:rPr>
        <w:t xml:space="preserve"> предложений  </w:t>
      </w:r>
      <w:r w:rsidRPr="00A26988">
        <w:rPr>
          <w:i/>
          <w:color w:val="333333"/>
          <w:sz w:val="24"/>
          <w:szCs w:val="24"/>
        </w:rPr>
        <w:t>ООО ПП "</w:t>
      </w:r>
      <w:proofErr w:type="spellStart"/>
      <w:r w:rsidRPr="00A26988">
        <w:rPr>
          <w:i/>
          <w:color w:val="333333"/>
          <w:sz w:val="24"/>
          <w:szCs w:val="24"/>
        </w:rPr>
        <w:t>Промтехресурсы</w:t>
      </w:r>
      <w:proofErr w:type="spellEnd"/>
      <w:r w:rsidRPr="00A26988">
        <w:rPr>
          <w:i/>
          <w:color w:val="333333"/>
          <w:sz w:val="24"/>
          <w:szCs w:val="24"/>
        </w:rPr>
        <w:t>", ООО "Компания Диэлектрик",   ООО ТД "ЭТО" не</w:t>
      </w:r>
      <w:r w:rsidRPr="00A26988">
        <w:rPr>
          <w:bCs/>
          <w:i/>
          <w:iCs/>
          <w:snapToGrid/>
          <w:sz w:val="24"/>
          <w:szCs w:val="24"/>
        </w:rPr>
        <w:t>соответствующими  условиям закупки.</w:t>
      </w:r>
    </w:p>
    <w:p w:rsidR="001E268D" w:rsidRPr="001E268D" w:rsidRDefault="001E268D" w:rsidP="001E268D">
      <w:pPr>
        <w:pStyle w:val="a9"/>
        <w:numPr>
          <w:ilvl w:val="0"/>
          <w:numId w:val="20"/>
        </w:numPr>
        <w:rPr>
          <w:bCs/>
          <w:i/>
          <w:iCs/>
          <w:snapToGrid/>
          <w:sz w:val="24"/>
          <w:szCs w:val="24"/>
        </w:rPr>
      </w:pPr>
      <w:r w:rsidRPr="001E268D">
        <w:rPr>
          <w:bCs/>
          <w:i/>
          <w:iCs/>
          <w:snapToGrid/>
          <w:sz w:val="24"/>
          <w:szCs w:val="24"/>
        </w:rPr>
        <w:t xml:space="preserve">О признании процедуры  запроса предложений </w:t>
      </w:r>
      <w:proofErr w:type="gramStart"/>
      <w:r w:rsidRPr="001E268D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1E268D">
        <w:rPr>
          <w:bCs/>
          <w:i/>
          <w:iCs/>
          <w:snapToGrid/>
          <w:sz w:val="24"/>
          <w:szCs w:val="24"/>
        </w:rPr>
        <w:t>.</w:t>
      </w:r>
    </w:p>
    <w:p w:rsidR="006D47E2" w:rsidRPr="00711413" w:rsidRDefault="006D47E2" w:rsidP="006D47E2">
      <w:pPr>
        <w:pStyle w:val="2"/>
        <w:ind w:firstLine="0"/>
        <w:rPr>
          <w:b/>
          <w:bCs/>
          <w:i/>
          <w:iCs/>
          <w:sz w:val="24"/>
        </w:rPr>
      </w:pPr>
    </w:p>
    <w:p w:rsidR="00844E59" w:rsidRPr="00711413" w:rsidRDefault="00844E59" w:rsidP="00844E59">
      <w:pPr>
        <w:spacing w:line="240" w:lineRule="auto"/>
        <w:rPr>
          <w:b/>
          <w:sz w:val="24"/>
          <w:szCs w:val="24"/>
        </w:rPr>
      </w:pPr>
      <w:r w:rsidRPr="00711413">
        <w:rPr>
          <w:b/>
          <w:sz w:val="24"/>
          <w:szCs w:val="24"/>
        </w:rPr>
        <w:t>РЕШИЛИ:</w:t>
      </w:r>
    </w:p>
    <w:p w:rsidR="00711413" w:rsidRPr="00711413" w:rsidRDefault="00711413" w:rsidP="00711413">
      <w:pPr>
        <w:spacing w:line="240" w:lineRule="auto"/>
        <w:rPr>
          <w:b/>
          <w:snapToGrid/>
          <w:sz w:val="24"/>
          <w:szCs w:val="24"/>
        </w:rPr>
      </w:pPr>
      <w:r w:rsidRPr="00711413">
        <w:rPr>
          <w:b/>
          <w:snapToGrid/>
          <w:sz w:val="24"/>
          <w:szCs w:val="24"/>
        </w:rPr>
        <w:t>По вопросу № 1:</w:t>
      </w:r>
    </w:p>
    <w:p w:rsidR="00711413" w:rsidRPr="00711413" w:rsidRDefault="00711413" w:rsidP="00711413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71141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11413" w:rsidRPr="00711413" w:rsidRDefault="00711413" w:rsidP="00711413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  <w:shd w:val="clear" w:color="auto" w:fill="FFFF99"/>
        </w:rPr>
      </w:pPr>
      <w:r w:rsidRPr="00711413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711413" w:rsidRPr="00711413" w:rsidRDefault="00711413" w:rsidP="00711413">
      <w:pPr>
        <w:spacing w:line="240" w:lineRule="auto"/>
        <w:rPr>
          <w:b/>
          <w:snapToGrid/>
          <w:sz w:val="24"/>
          <w:szCs w:val="24"/>
        </w:rPr>
      </w:pPr>
      <w:r w:rsidRPr="00711413">
        <w:rPr>
          <w:b/>
          <w:snapToGrid/>
          <w:sz w:val="24"/>
          <w:szCs w:val="24"/>
        </w:rPr>
        <w:t>По вопросу № 2</w:t>
      </w:r>
    </w:p>
    <w:p w:rsidR="00711413" w:rsidRPr="00711413" w:rsidRDefault="00711413" w:rsidP="00711413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11413">
        <w:rPr>
          <w:snapToGrid/>
          <w:sz w:val="24"/>
          <w:szCs w:val="24"/>
        </w:rPr>
        <w:t xml:space="preserve">2.1. Отклонить предложение </w:t>
      </w:r>
      <w:r w:rsidRPr="00711413">
        <w:rPr>
          <w:b/>
          <w:i/>
          <w:color w:val="333333"/>
          <w:sz w:val="24"/>
          <w:szCs w:val="24"/>
        </w:rPr>
        <w:t>ООО ТД "ЭТО"</w:t>
      </w:r>
      <w:r w:rsidRPr="00711413">
        <w:rPr>
          <w:color w:val="333333"/>
          <w:sz w:val="24"/>
          <w:szCs w:val="24"/>
        </w:rPr>
        <w:t xml:space="preserve"> (115230, г. Москва, Шоссе Каширское, д. 5, корп. 1) </w:t>
      </w:r>
      <w:r w:rsidRPr="00711413">
        <w:rPr>
          <w:snapToGrid/>
          <w:sz w:val="24"/>
          <w:szCs w:val="24"/>
        </w:rPr>
        <w:t>от дальнейшего рассмотрения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413" w:rsidRPr="00711413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3" w:rsidRPr="00711413" w:rsidRDefault="00711413" w:rsidP="0071141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711413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711413" w:rsidRPr="00711413" w:rsidTr="00DC68AE">
        <w:trPr>
          <w:trHeight w:val="168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8" w:rsidRPr="00A26988" w:rsidRDefault="00A26988" w:rsidP="00A2698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</w:pPr>
            <w:r w:rsidRPr="00A26988"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  <w:t>Не соответствуют техническим параметрам: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 xml:space="preserve">В спецификации №1 поз №4, 45, 46, 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спецификации№2 поз. №8, 36.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№3 поз.1, 2, 3, 4, 5, 6, 7, 8, 9, 10, 12, 13, 14, 15, 16, 17, 19, 20, 21, 22, 23, 24, 25, 26, 28, 29, 30, 31, 32, 33, 34, 35, 36, 37, 38.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№4 поз.№1, 5, 7,  8, 9, 10, 11.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№5 поз.№1</w:t>
            </w:r>
          </w:p>
        </w:tc>
      </w:tr>
    </w:tbl>
    <w:p w:rsidR="00711413" w:rsidRPr="00711413" w:rsidRDefault="00711413" w:rsidP="00711413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11413">
        <w:rPr>
          <w:snapToGrid/>
          <w:sz w:val="24"/>
          <w:szCs w:val="24"/>
        </w:rPr>
        <w:t>2.2</w:t>
      </w:r>
      <w:proofErr w:type="gramStart"/>
      <w:r w:rsidRPr="00711413">
        <w:rPr>
          <w:snapToGrid/>
          <w:sz w:val="24"/>
          <w:szCs w:val="24"/>
        </w:rPr>
        <w:t xml:space="preserve"> О</w:t>
      </w:r>
      <w:proofErr w:type="gramEnd"/>
      <w:r w:rsidRPr="00711413">
        <w:rPr>
          <w:snapToGrid/>
          <w:sz w:val="24"/>
          <w:szCs w:val="24"/>
        </w:rPr>
        <w:t xml:space="preserve">тклонить предложение </w:t>
      </w:r>
      <w:r w:rsidRPr="00711413">
        <w:rPr>
          <w:b/>
          <w:i/>
          <w:snapToGrid/>
          <w:color w:val="333333"/>
          <w:sz w:val="24"/>
          <w:szCs w:val="24"/>
        </w:rPr>
        <w:t>ООО "Компания Диэлектрик"</w:t>
      </w:r>
      <w:r w:rsidRPr="00711413">
        <w:rPr>
          <w:snapToGrid/>
          <w:color w:val="333333"/>
          <w:sz w:val="24"/>
          <w:szCs w:val="24"/>
        </w:rPr>
        <w:t xml:space="preserve"> </w:t>
      </w:r>
      <w:r w:rsidRPr="00711413">
        <w:rPr>
          <w:snapToGrid/>
          <w:sz w:val="24"/>
          <w:szCs w:val="24"/>
        </w:rPr>
        <w:t>от дальнейшего рассмотрения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413" w:rsidRPr="00711413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3" w:rsidRPr="00711413" w:rsidRDefault="00711413" w:rsidP="0071141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711413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711413" w:rsidRPr="00711413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8" w:rsidRPr="00A26988" w:rsidRDefault="00A26988" w:rsidP="00A2698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</w:pPr>
            <w:r w:rsidRPr="00A26988"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  <w:t>Не соответствуют техническим параметрам: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№1 поз.№ 45,46.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№2 поз. №23.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№3 поз.№2, 6, 11, 16, 18, 22, 23, 24, 26, 28, 35,38.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№4 поз.№1, 5, 7.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6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№5 поз.№1</w:t>
            </w:r>
          </w:p>
        </w:tc>
      </w:tr>
    </w:tbl>
    <w:p w:rsidR="00711413" w:rsidRPr="00711413" w:rsidRDefault="00711413" w:rsidP="00711413">
      <w:pPr>
        <w:tabs>
          <w:tab w:val="left" w:pos="284"/>
        </w:tabs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11413">
        <w:rPr>
          <w:bCs/>
          <w:snapToGrid/>
          <w:sz w:val="24"/>
          <w:szCs w:val="24"/>
        </w:rPr>
        <w:t>2.3.</w:t>
      </w:r>
      <w:r w:rsidRPr="00711413">
        <w:rPr>
          <w:snapToGrid/>
          <w:sz w:val="24"/>
          <w:szCs w:val="24"/>
        </w:rPr>
        <w:t xml:space="preserve"> Отклонить предложение </w:t>
      </w:r>
      <w:r w:rsidRPr="00711413">
        <w:rPr>
          <w:b/>
          <w:i/>
          <w:snapToGrid/>
          <w:color w:val="333333"/>
          <w:sz w:val="24"/>
          <w:szCs w:val="24"/>
        </w:rPr>
        <w:t>ООО ПП "</w:t>
      </w:r>
      <w:proofErr w:type="spellStart"/>
      <w:r w:rsidRPr="00711413">
        <w:rPr>
          <w:b/>
          <w:i/>
          <w:snapToGrid/>
          <w:color w:val="333333"/>
          <w:sz w:val="24"/>
          <w:szCs w:val="24"/>
        </w:rPr>
        <w:t>Промтехресурсы</w:t>
      </w:r>
      <w:proofErr w:type="spellEnd"/>
      <w:r w:rsidRPr="00711413">
        <w:rPr>
          <w:b/>
          <w:i/>
          <w:snapToGrid/>
          <w:color w:val="333333"/>
          <w:sz w:val="24"/>
          <w:szCs w:val="24"/>
        </w:rPr>
        <w:t>"</w:t>
      </w:r>
      <w:r w:rsidRPr="00711413">
        <w:rPr>
          <w:snapToGrid/>
          <w:color w:val="333333"/>
          <w:sz w:val="24"/>
          <w:szCs w:val="24"/>
        </w:rPr>
        <w:t xml:space="preserve"> (446450, Самарская область, </w:t>
      </w:r>
      <w:proofErr w:type="spellStart"/>
      <w:r w:rsidRPr="00711413">
        <w:rPr>
          <w:snapToGrid/>
          <w:color w:val="333333"/>
          <w:sz w:val="24"/>
          <w:szCs w:val="24"/>
        </w:rPr>
        <w:t>г</w:t>
      </w:r>
      <w:proofErr w:type="gramStart"/>
      <w:r w:rsidRPr="00711413">
        <w:rPr>
          <w:snapToGrid/>
          <w:color w:val="333333"/>
          <w:sz w:val="24"/>
          <w:szCs w:val="24"/>
        </w:rPr>
        <w:t>.П</w:t>
      </w:r>
      <w:proofErr w:type="gramEnd"/>
      <w:r w:rsidRPr="00711413">
        <w:rPr>
          <w:snapToGrid/>
          <w:color w:val="333333"/>
          <w:sz w:val="24"/>
          <w:szCs w:val="24"/>
        </w:rPr>
        <w:t>охвистнево</w:t>
      </w:r>
      <w:proofErr w:type="spellEnd"/>
      <w:r w:rsidRPr="00711413">
        <w:rPr>
          <w:snapToGrid/>
          <w:color w:val="333333"/>
          <w:sz w:val="24"/>
          <w:szCs w:val="24"/>
        </w:rPr>
        <w:t xml:space="preserve">, </w:t>
      </w:r>
      <w:proofErr w:type="spellStart"/>
      <w:r w:rsidRPr="00711413">
        <w:rPr>
          <w:snapToGrid/>
          <w:color w:val="333333"/>
          <w:sz w:val="24"/>
          <w:szCs w:val="24"/>
        </w:rPr>
        <w:t>ул.Промышленная</w:t>
      </w:r>
      <w:proofErr w:type="spellEnd"/>
      <w:r w:rsidRPr="00711413">
        <w:rPr>
          <w:snapToGrid/>
          <w:color w:val="333333"/>
          <w:sz w:val="24"/>
          <w:szCs w:val="24"/>
        </w:rPr>
        <w:t xml:space="preserve">, д.4) </w:t>
      </w:r>
      <w:r w:rsidRPr="00711413">
        <w:rPr>
          <w:snapToGrid/>
          <w:sz w:val="24"/>
          <w:szCs w:val="24"/>
        </w:rPr>
        <w:t>от дальнейшего рассмотрения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413" w:rsidRPr="00711413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13" w:rsidRPr="00711413" w:rsidRDefault="00711413" w:rsidP="0071141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711413">
              <w:rPr>
                <w:b/>
                <w:snapToGrid/>
                <w:sz w:val="24"/>
                <w:szCs w:val="24"/>
                <w:lang w:eastAsia="en-US"/>
              </w:rPr>
              <w:lastRenderedPageBreak/>
              <w:t>Основания для отклонения</w:t>
            </w:r>
          </w:p>
        </w:tc>
      </w:tr>
      <w:tr w:rsidR="00711413" w:rsidRPr="00711413" w:rsidTr="00DC68AE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88" w:rsidRPr="00A26988" w:rsidRDefault="00A26988" w:rsidP="00A26988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</w:pPr>
            <w:r w:rsidRPr="00A26988">
              <w:rPr>
                <w:snapToGrid/>
                <w:color w:val="000000"/>
                <w:spacing w:val="-2"/>
                <w:sz w:val="22"/>
                <w:szCs w:val="22"/>
                <w:u w:val="single"/>
              </w:rPr>
              <w:t>Не соответствуют техническим параметрам: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№1 поз.№ 45, 46.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№2 поз. №24, 25, 32.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№3 поз.№ 6, 8, 10, 16, 22, 26, 28, 35, 37,38.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№4 поз.№ 10.</w:t>
            </w:r>
          </w:p>
          <w:p w:rsidR="00711413" w:rsidRPr="00711413" w:rsidRDefault="00711413" w:rsidP="00711413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color w:val="000000"/>
                <w:spacing w:val="-2"/>
                <w:sz w:val="24"/>
                <w:szCs w:val="24"/>
              </w:rPr>
            </w:pPr>
            <w:r w:rsidRPr="00711413">
              <w:rPr>
                <w:snapToGrid/>
                <w:color w:val="000000"/>
                <w:spacing w:val="-2"/>
                <w:sz w:val="24"/>
                <w:szCs w:val="24"/>
              </w:rPr>
              <w:t>В спецификации №5 поз.№1</w:t>
            </w:r>
          </w:p>
        </w:tc>
      </w:tr>
    </w:tbl>
    <w:p w:rsidR="00711413" w:rsidRPr="00711413" w:rsidRDefault="00711413" w:rsidP="00711413">
      <w:pPr>
        <w:spacing w:line="240" w:lineRule="auto"/>
        <w:rPr>
          <w:b/>
          <w:snapToGrid/>
          <w:sz w:val="24"/>
          <w:szCs w:val="24"/>
        </w:rPr>
      </w:pPr>
      <w:r w:rsidRPr="00711413">
        <w:rPr>
          <w:b/>
          <w:snapToGrid/>
          <w:sz w:val="24"/>
          <w:szCs w:val="24"/>
        </w:rPr>
        <w:t>По вопросу № 3</w:t>
      </w:r>
    </w:p>
    <w:p w:rsidR="001E268D" w:rsidRPr="001E268D" w:rsidRDefault="001E268D" w:rsidP="001E268D">
      <w:pPr>
        <w:spacing w:line="240" w:lineRule="auto"/>
        <w:rPr>
          <w:sz w:val="24"/>
          <w:szCs w:val="24"/>
        </w:rPr>
      </w:pPr>
      <w:r w:rsidRPr="001E268D">
        <w:rPr>
          <w:snapToGrid/>
          <w:sz w:val="24"/>
          <w:szCs w:val="24"/>
        </w:rPr>
        <w:t>Признать открытый запрос предложений: «</w:t>
      </w:r>
      <w:proofErr w:type="gramStart"/>
      <w:r w:rsidRPr="001E268D">
        <w:rPr>
          <w:rFonts w:eastAsia="Calibri"/>
          <w:b/>
          <w:snapToGrid/>
          <w:color w:val="333333"/>
          <w:sz w:val="24"/>
          <w:szCs w:val="24"/>
          <w:lang w:eastAsia="en-US"/>
        </w:rPr>
        <w:t>СИЗ</w:t>
      </w:r>
      <w:proofErr w:type="gramEnd"/>
      <w:r w:rsidRPr="001E268D">
        <w:rPr>
          <w:rFonts w:eastAsia="Calibri"/>
          <w:b/>
          <w:snapToGrid/>
          <w:color w:val="333333"/>
          <w:sz w:val="24"/>
          <w:szCs w:val="24"/>
          <w:lang w:eastAsia="en-US"/>
        </w:rPr>
        <w:t xml:space="preserve"> Указатели» 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ЕАО», «Южно-Якутские электрические сети»</w:t>
      </w:r>
      <w:r w:rsidRPr="001E268D">
        <w:rPr>
          <w:b/>
          <w:bCs/>
          <w:i/>
          <w:iCs/>
          <w:snapToGrid/>
          <w:sz w:val="24"/>
          <w:szCs w:val="24"/>
        </w:rPr>
        <w:t xml:space="preserve"> </w:t>
      </w:r>
      <w:r w:rsidRPr="001E268D">
        <w:rPr>
          <w:sz w:val="24"/>
          <w:szCs w:val="24"/>
        </w:rPr>
        <w:t>несостоявшимся  и провести закупку повторно.</w:t>
      </w:r>
    </w:p>
    <w:p w:rsidR="001E268D" w:rsidRPr="001E268D" w:rsidRDefault="001E268D" w:rsidP="001E268D">
      <w:pPr>
        <w:tabs>
          <w:tab w:val="left" w:pos="5940"/>
        </w:tabs>
        <w:spacing w:line="240" w:lineRule="auto"/>
        <w:rPr>
          <w:b/>
          <w:snapToGrid/>
          <w:spacing w:val="4"/>
          <w:sz w:val="22"/>
          <w:szCs w:val="22"/>
        </w:rPr>
      </w:pPr>
    </w:p>
    <w:p w:rsidR="00844E59" w:rsidRDefault="00844E59" w:rsidP="00844E59">
      <w:pPr>
        <w:spacing w:line="240" w:lineRule="auto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1141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711413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05F" w:rsidRDefault="0019205F" w:rsidP="00355095">
      <w:pPr>
        <w:spacing w:line="240" w:lineRule="auto"/>
      </w:pPr>
      <w:r>
        <w:separator/>
      </w:r>
    </w:p>
  </w:endnote>
  <w:endnote w:type="continuationSeparator" w:id="0">
    <w:p w:rsidR="0019205F" w:rsidRDefault="00192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3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43F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05F" w:rsidRDefault="0019205F" w:rsidP="00355095">
      <w:pPr>
        <w:spacing w:line="240" w:lineRule="auto"/>
      </w:pPr>
      <w:r>
        <w:separator/>
      </w:r>
    </w:p>
  </w:footnote>
  <w:footnote w:type="continuationSeparator" w:id="0">
    <w:p w:rsidR="0019205F" w:rsidRDefault="00192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11413">
      <w:rPr>
        <w:i/>
        <w:sz w:val="20"/>
      </w:rPr>
      <w:t>924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711413">
      <w:rPr>
        <w:i/>
        <w:sz w:val="20"/>
      </w:rPr>
      <w:t>4.2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08B1"/>
    <w:rsid w:val="0019205F"/>
    <w:rsid w:val="00192438"/>
    <w:rsid w:val="001924E0"/>
    <w:rsid w:val="001926AC"/>
    <w:rsid w:val="001A770B"/>
    <w:rsid w:val="001A7C65"/>
    <w:rsid w:val="001A7FDA"/>
    <w:rsid w:val="001B13FD"/>
    <w:rsid w:val="001B37A3"/>
    <w:rsid w:val="001E268D"/>
    <w:rsid w:val="001E33F9"/>
    <w:rsid w:val="001F16DB"/>
    <w:rsid w:val="001F6323"/>
    <w:rsid w:val="001F76A4"/>
    <w:rsid w:val="00211928"/>
    <w:rsid w:val="002120C8"/>
    <w:rsid w:val="002120F0"/>
    <w:rsid w:val="00216918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43F4"/>
    <w:rsid w:val="00306C67"/>
    <w:rsid w:val="0031663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3680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7E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23F95"/>
    <w:rsid w:val="006617AD"/>
    <w:rsid w:val="006629E9"/>
    <w:rsid w:val="006634CE"/>
    <w:rsid w:val="0067734E"/>
    <w:rsid w:val="00680B61"/>
    <w:rsid w:val="006926AB"/>
    <w:rsid w:val="006B3625"/>
    <w:rsid w:val="006C5591"/>
    <w:rsid w:val="006D47E2"/>
    <w:rsid w:val="006E6452"/>
    <w:rsid w:val="006F0E12"/>
    <w:rsid w:val="006F3881"/>
    <w:rsid w:val="006F4400"/>
    <w:rsid w:val="00700899"/>
    <w:rsid w:val="00705A18"/>
    <w:rsid w:val="00711413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44E5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26988"/>
    <w:rsid w:val="00A30312"/>
    <w:rsid w:val="00A35CDC"/>
    <w:rsid w:val="00A56CAE"/>
    <w:rsid w:val="00A57A7B"/>
    <w:rsid w:val="00A66628"/>
    <w:rsid w:val="00A66630"/>
    <w:rsid w:val="00A76D45"/>
    <w:rsid w:val="00A8727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49AF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013C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4181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1F1A"/>
    <w:rsid w:val="00F55DE2"/>
    <w:rsid w:val="00F6533B"/>
    <w:rsid w:val="00F779A3"/>
    <w:rsid w:val="00F96F29"/>
    <w:rsid w:val="00FA65A5"/>
    <w:rsid w:val="00FD23E9"/>
    <w:rsid w:val="00FD325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C7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C7E20-C169-4335-B683-F91B0541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2015-04-28T02:20:00Z</cp:lastPrinted>
  <dcterms:created xsi:type="dcterms:W3CDTF">2015-03-20T03:05:00Z</dcterms:created>
  <dcterms:modified xsi:type="dcterms:W3CDTF">2015-04-28T23:16:00Z</dcterms:modified>
</cp:coreProperties>
</file>