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9100398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9100398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9166" w:type="dxa"/>
        <w:jc w:val="center"/>
        <w:tblInd w:w="783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3203"/>
      </w:tblGrid>
      <w:tr w:rsidR="002956EB" w:rsidRPr="002956EB" w:rsidTr="00F34453">
        <w:trPr>
          <w:jc w:val="center"/>
        </w:trPr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743D4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743D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264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B72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1743D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Э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3203" w:type="dxa"/>
            <w:vAlign w:val="bottom"/>
          </w:tcPr>
          <w:p w:rsidR="002956EB" w:rsidRPr="00D0731A" w:rsidRDefault="00586A99" w:rsidP="00586A9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</w:t>
            </w:r>
            <w:r w:rsidRPr="00586A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="00D0731A" w:rsidRPr="00D073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марта</w:t>
            </w:r>
            <w:r w:rsidR="00A71448" w:rsidRPr="00D073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307F9" w:rsidRPr="00D073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2015г.</w:t>
            </w:r>
          </w:p>
        </w:tc>
      </w:tr>
    </w:tbl>
    <w:p w:rsidR="001056F0" w:rsidRPr="00A32FAC" w:rsidRDefault="003307F9" w:rsidP="003307F9">
      <w:pPr>
        <w:tabs>
          <w:tab w:val="left" w:pos="142"/>
          <w:tab w:val="left" w:pos="851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2FAC">
        <w:rPr>
          <w:rFonts w:ascii="Times New Roman" w:eastAsia="Times New Roman" w:hAnsi="Times New Roman" w:cs="Times New Roman"/>
          <w:i/>
          <w:snapToGrid w:val="0"/>
          <w:lang w:eastAsia="ru-RU"/>
        </w:rPr>
        <w:t>г. Благовещенск</w:t>
      </w:r>
    </w:p>
    <w:p w:rsidR="00801D07" w:rsidRPr="001015D4" w:rsidRDefault="002956EB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</w:t>
      </w:r>
      <w:bookmarkStart w:id="0" w:name="_GoBack"/>
      <w:bookmarkEnd w:id="0"/>
      <w:r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чения Договора </w:t>
      </w:r>
      <w:r w:rsidR="002C289F" w:rsidRPr="001015D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на </w:t>
      </w:r>
      <w:r w:rsidR="006F4A9B" w:rsidRPr="001015D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поставку</w:t>
      </w:r>
      <w:r w:rsidR="002C289F" w:rsidRPr="001015D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:</w:t>
      </w:r>
      <w:r w:rsidR="00801D07" w:rsidRPr="001015D4">
        <w:rPr>
          <w:rFonts w:ascii="Times New Roman" w:hAnsi="Times New Roman" w:cs="Times New Roman"/>
          <w:b/>
          <w:bCs/>
          <w:i/>
          <w:iCs/>
          <w:w w:val="110"/>
          <w:sz w:val="26"/>
          <w:szCs w:val="26"/>
        </w:rPr>
        <w:t xml:space="preserve">  </w:t>
      </w:r>
      <w:r w:rsidR="00801D07" w:rsidRPr="001015D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1743D4" w:rsidRPr="001015D4">
        <w:rPr>
          <w:rFonts w:ascii="Times New Roman" w:hAnsi="Times New Roman" w:cs="Times New Roman"/>
          <w:b/>
          <w:i/>
          <w:sz w:val="26"/>
          <w:szCs w:val="26"/>
        </w:rPr>
        <w:t>СИЗ</w:t>
      </w:r>
      <w:proofErr w:type="gramEnd"/>
      <w:r w:rsidR="001743D4" w:rsidRPr="001015D4">
        <w:rPr>
          <w:rFonts w:ascii="Times New Roman" w:hAnsi="Times New Roman" w:cs="Times New Roman"/>
          <w:b/>
          <w:i/>
          <w:sz w:val="26"/>
          <w:szCs w:val="26"/>
        </w:rPr>
        <w:t xml:space="preserve"> заземления» </w:t>
      </w:r>
      <w:r w:rsidR="001743D4" w:rsidRPr="001015D4">
        <w:rPr>
          <w:rFonts w:ascii="Times New Roman" w:hAnsi="Times New Roman" w:cs="Times New Roman"/>
          <w:b/>
          <w:bCs/>
          <w:i/>
          <w:sz w:val="26"/>
          <w:szCs w:val="26"/>
        </w:rPr>
        <w:t>для нужд филиалов ОАО «ДРСК» «Амурские ЭС», «Хабаровские ЭС», «Приморские ЭС», «ЭС ЕАО», «Южно-Якутские ЭС</w:t>
      </w:r>
      <w:r w:rsidR="00801D07" w:rsidRPr="001015D4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801D07" w:rsidRPr="001015D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</w:p>
    <w:p w:rsidR="000064AF" w:rsidRPr="001015D4" w:rsidRDefault="000064AF" w:rsidP="00006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Закупка проводится согласно ГКПЗ 2015г. года, раздел  </w:t>
      </w:r>
      <w:r w:rsidR="001743D4"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4.2 , закупка </w:t>
      </w:r>
      <w:r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№ </w:t>
      </w:r>
      <w:r w:rsidR="00FB33E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923</w:t>
      </w:r>
      <w:r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основании указания ОАО «ДРСК» от  </w:t>
      </w:r>
      <w:r w:rsidR="001743D4"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06.02.2015</w:t>
      </w:r>
      <w:r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г. № </w:t>
      </w:r>
      <w:r w:rsidR="001743D4"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19</w:t>
      </w:r>
      <w:r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6F4A9B" w:rsidRPr="001015D4" w:rsidRDefault="00801D07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1015D4">
        <w:rPr>
          <w:rFonts w:ascii="Times New Roman" w:hAnsi="Times New Roman" w:cs="Times New Roman"/>
          <w:bCs/>
          <w:iCs/>
          <w:sz w:val="26"/>
          <w:szCs w:val="26"/>
        </w:rPr>
        <w:t>Плановая стоимость закупки:</w:t>
      </w:r>
      <w:r w:rsidRPr="001015D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015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43D4" w:rsidRPr="001015D4">
        <w:rPr>
          <w:rFonts w:ascii="Times New Roman" w:hAnsi="Times New Roman" w:cs="Times New Roman"/>
          <w:b/>
          <w:i/>
          <w:sz w:val="26"/>
          <w:szCs w:val="26"/>
        </w:rPr>
        <w:t>3 425 141,00</w:t>
      </w:r>
      <w:r w:rsidRPr="001015D4">
        <w:rPr>
          <w:rFonts w:ascii="Times New Roman" w:hAnsi="Times New Roman" w:cs="Times New Roman"/>
          <w:b/>
          <w:bCs/>
          <w:i/>
          <w:color w:val="333333"/>
          <w:sz w:val="26"/>
          <w:szCs w:val="26"/>
        </w:rPr>
        <w:t xml:space="preserve"> </w:t>
      </w:r>
      <w:r w:rsidRPr="001015D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015D4">
        <w:rPr>
          <w:rFonts w:ascii="Times New Roman" w:hAnsi="Times New Roman" w:cs="Times New Roman"/>
          <w:b/>
          <w:sz w:val="26"/>
          <w:szCs w:val="26"/>
        </w:rPr>
        <w:t xml:space="preserve"> руб. без НДС.</w:t>
      </w:r>
    </w:p>
    <w:p w:rsidR="002956EB" w:rsidRPr="001015D4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1015D4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1015D4" w:rsidRDefault="001015D4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DB7A47" w:rsidRPr="001015D4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DB7A47" w:rsidRPr="001015D4" w:rsidRDefault="00DB7A47" w:rsidP="00DB7A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 утверждении результатов процедуры переторжки.</w:t>
      </w:r>
    </w:p>
    <w:p w:rsidR="00DB7A47" w:rsidRPr="001015D4" w:rsidRDefault="00DB7A47" w:rsidP="00DB7A47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5D4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1015D4">
        <w:rPr>
          <w:rFonts w:ascii="Times New Roman" w:hAnsi="Times New Roman" w:cs="Times New Roman"/>
          <w:sz w:val="26"/>
          <w:szCs w:val="26"/>
        </w:rPr>
        <w:t>итоговой</w:t>
      </w:r>
      <w:proofErr w:type="gramEnd"/>
      <w:r w:rsidRPr="001015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15D4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1015D4">
        <w:rPr>
          <w:rFonts w:ascii="Times New Roman" w:hAnsi="Times New Roman" w:cs="Times New Roman"/>
          <w:sz w:val="26"/>
          <w:szCs w:val="26"/>
        </w:rPr>
        <w:t xml:space="preserve"> заявок</w:t>
      </w: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7A47" w:rsidRPr="001015D4" w:rsidRDefault="00DB7A47" w:rsidP="00DB7A47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5D4">
        <w:rPr>
          <w:rFonts w:ascii="Times New Roman" w:hAnsi="Times New Roman" w:cs="Times New Roman"/>
          <w:bCs/>
          <w:iCs/>
          <w:sz w:val="26"/>
          <w:szCs w:val="26"/>
        </w:rPr>
        <w:t xml:space="preserve">О </w:t>
      </w:r>
      <w:proofErr w:type="gramStart"/>
      <w:r w:rsidRPr="001015D4">
        <w:rPr>
          <w:rFonts w:ascii="Times New Roman" w:hAnsi="Times New Roman" w:cs="Times New Roman"/>
          <w:bCs/>
          <w:iCs/>
          <w:sz w:val="26"/>
          <w:szCs w:val="26"/>
        </w:rPr>
        <w:t>выборе</w:t>
      </w:r>
      <w:proofErr w:type="gramEnd"/>
      <w:r w:rsidRPr="001015D4">
        <w:rPr>
          <w:rFonts w:ascii="Times New Roman" w:hAnsi="Times New Roman" w:cs="Times New Roman"/>
          <w:bCs/>
          <w:iCs/>
          <w:sz w:val="26"/>
          <w:szCs w:val="26"/>
        </w:rPr>
        <w:t xml:space="preserve"> победителя закупки</w:t>
      </w: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5D4" w:rsidRDefault="001015D4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DB7A47" w:rsidRPr="001015D4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DB7A47" w:rsidRPr="001015D4" w:rsidRDefault="00DB7A47" w:rsidP="00DB7A4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переторжки от </w:t>
      </w:r>
      <w:r w:rsidR="001743D4"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04.03.</w:t>
      </w:r>
      <w:r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2015 № </w:t>
      </w:r>
      <w:r w:rsidR="001743D4"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264</w:t>
      </w:r>
      <w:r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/М</w:t>
      </w:r>
      <w:r w:rsidR="001743D4"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Э</w:t>
      </w:r>
      <w:r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-П.</w:t>
      </w:r>
    </w:p>
    <w:p w:rsidR="00DB7A47" w:rsidRPr="001015D4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DB7A47" w:rsidRPr="001015D4" w:rsidRDefault="00DB7A47" w:rsidP="00DB7A47">
      <w:pPr>
        <w:spacing w:after="12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1015D4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«Об утверждении результатов процедуры переторжки»</w:t>
      </w:r>
    </w:p>
    <w:p w:rsidR="00DB7A47" w:rsidRPr="001015D4" w:rsidRDefault="00DB7A47" w:rsidP="00DB7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DB7A47" w:rsidRPr="001015D4" w:rsidRDefault="00DB7A47" w:rsidP="001015D4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Закупочной комиссией было принято решение о проведении процедуры переторжки, назначенной на </w:t>
      </w:r>
      <w:r w:rsidR="001743D4"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04.03</w:t>
      </w: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в 15:00 час</w:t>
      </w:r>
      <w:proofErr w:type="gramStart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лаговещенского времени);</w:t>
      </w:r>
    </w:p>
    <w:p w:rsidR="00DB7A47" w:rsidRPr="001015D4" w:rsidRDefault="00DB7A47" w:rsidP="001015D4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проводилась </w:t>
      </w:r>
      <w:r w:rsidR="001743D4"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04.03</w:t>
      </w: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в 15:00 час</w:t>
      </w:r>
      <w:proofErr w:type="gramStart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лаговещенского времени) по адресу: ЭТП </w:t>
      </w:r>
      <w:r w:rsidRPr="00101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01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1015D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energo</w:t>
      </w:r>
      <w:proofErr w:type="spellEnd"/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43D4" w:rsidRPr="001015D4" w:rsidRDefault="00DB7A47" w:rsidP="001015D4">
      <w:pPr>
        <w:tabs>
          <w:tab w:val="left" w:pos="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переторжке были допущены следующие участники запроса предложений: </w:t>
      </w:r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ООО ТД "ЭТО" (115230, г. Москва, Шоссе Каширское, д. 5, корп. 1), ООО ПП "</w:t>
      </w:r>
      <w:proofErr w:type="spell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Промтехресурсы</w:t>
      </w:r>
      <w:proofErr w:type="spell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 xml:space="preserve">" (446450, Самарская область, </w:t>
      </w:r>
      <w:proofErr w:type="spell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г</w:t>
      </w:r>
      <w:proofErr w:type="gram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.П</w:t>
      </w:r>
      <w:proofErr w:type="gram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охвистнево</w:t>
      </w:r>
      <w:proofErr w:type="spell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ул.Промышленная</w:t>
      </w:r>
      <w:proofErr w:type="spell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 xml:space="preserve">, д.4), ООО "ДВЭС" (680018, Хабаровский край, г. Хабаровск, ул. Руднева, д. 71 А), ООО "Компания Диэлектрик" (143600, Россия, Московская обл., Волоколамский р-н, г. Волоколамск, ул. Пролетарская, д. 2 В), ООО "МЭЛТ" (420012, Россия, Республика Татарстан, г. Казань, ул. Бутлерова, 23) </w:t>
      </w:r>
      <w:r w:rsidRPr="001015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процедуру переторжки поступили документы с минимальной ценой предложения от следующих участников:</w:t>
      </w:r>
      <w:r w:rsidRPr="00101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ООО ТД "ЭТО" (115230, г. Москва, Шоссе Каширское, д. 5, корп. 1), ООО ПП "</w:t>
      </w:r>
      <w:proofErr w:type="spell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Промтехресурсы</w:t>
      </w:r>
      <w:proofErr w:type="spell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 xml:space="preserve">" (446450, Самарская область, </w:t>
      </w:r>
      <w:proofErr w:type="spell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г</w:t>
      </w:r>
      <w:proofErr w:type="gram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.П</w:t>
      </w:r>
      <w:proofErr w:type="gram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охвистнево</w:t>
      </w:r>
      <w:proofErr w:type="spell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ул.Промышленная</w:t>
      </w:r>
      <w:proofErr w:type="spellEnd"/>
      <w:r w:rsidR="001743D4" w:rsidRPr="001015D4">
        <w:rPr>
          <w:rFonts w:ascii="Times New Roman" w:hAnsi="Times New Roman" w:cs="Times New Roman"/>
          <w:color w:val="333333"/>
          <w:sz w:val="26"/>
          <w:szCs w:val="26"/>
        </w:rPr>
        <w:t>, д.4), ООО "ДВЭС" (680018, Хабаровский край, г. Хабаровск, ул. Руднева, д. 71 А),  ООО "МЭЛТ" (420012, Россия, Республика Татарстан, г. Казань, ул. Бутлерова, 23).</w:t>
      </w:r>
    </w:p>
    <w:p w:rsidR="0000219E" w:rsidRPr="001015D4" w:rsidRDefault="001743D4" w:rsidP="001015D4">
      <w:pPr>
        <w:tabs>
          <w:tab w:val="left" w:pos="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5D4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 </w:t>
      </w:r>
      <w:r w:rsidR="00DB7A47" w:rsidRPr="001015D4">
        <w:rPr>
          <w:rFonts w:ascii="Times New Roman" w:hAnsi="Times New Roman" w:cs="Times New Roman"/>
          <w:bCs/>
          <w:sz w:val="26"/>
          <w:szCs w:val="26"/>
        </w:rPr>
        <w:t>Предлагается подвести итоги переторжки со следующими результатами: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126"/>
        <w:gridCol w:w="2126"/>
      </w:tblGrid>
      <w:tr w:rsidR="00DB7A47" w:rsidRPr="001015D4" w:rsidTr="00DB7A4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1015D4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DB7A47" w:rsidRPr="001015D4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1015D4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1015D4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Первоначальная цена предложения </w:t>
            </w:r>
            <w:r w:rsidRPr="001015D4">
              <w:rPr>
                <w:rFonts w:ascii="Times New Roman" w:eastAsia="Times New Roman" w:hAnsi="Times New Roman" w:cs="Times New Roman"/>
                <w:i/>
                <w:snapToGrid w:val="0"/>
                <w:kern w:val="28"/>
                <w:sz w:val="26"/>
                <w:szCs w:val="26"/>
              </w:rPr>
              <w:t xml:space="preserve"> </w:t>
            </w: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без учета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1015D4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pacing w:val="-2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Минимальная цена  предложения </w:t>
            </w: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1743D4" w:rsidRPr="001015D4" w:rsidTr="001743D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DB7A47">
            <w:pPr>
              <w:numPr>
                <w:ilvl w:val="0"/>
                <w:numId w:val="14"/>
              </w:numPr>
              <w:tabs>
                <w:tab w:val="num" w:pos="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ТД "ЭТО" (115230, г. Москва, Шоссе Каширское, д. 5, корп. 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2 919 692,52 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>2 704 959,36</w:t>
            </w:r>
          </w:p>
        </w:tc>
      </w:tr>
      <w:tr w:rsidR="001743D4" w:rsidRPr="001015D4" w:rsidTr="001743D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43D4" w:rsidRPr="001015D4" w:rsidRDefault="001743D4" w:rsidP="00FD32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"ДВЭС" (680018, Хабаровский край, г. Хабаровск, ул. Руднева, д. 71 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3 300 000,00 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bCs/>
                <w:sz w:val="26"/>
                <w:szCs w:val="26"/>
              </w:rPr>
              <w:t>2 850 000,00</w:t>
            </w:r>
          </w:p>
        </w:tc>
      </w:tr>
      <w:tr w:rsidR="001743D4" w:rsidRPr="001015D4" w:rsidTr="00DB7A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FD32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3.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"МЭЛТ" (420012, Россия, Республика Татарстан, г. Казань, ул. Бутлерова, 23)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3 250 000,00 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bCs/>
                <w:sz w:val="26"/>
                <w:szCs w:val="26"/>
              </w:rPr>
              <w:t>2 900 000,00</w:t>
            </w:r>
          </w:p>
        </w:tc>
      </w:tr>
      <w:tr w:rsidR="001743D4" w:rsidRPr="001015D4" w:rsidTr="00DB7A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FD32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4.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ПП "</w:t>
            </w:r>
            <w:proofErr w:type="spellStart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Промтехресурсы</w:t>
            </w:r>
            <w:proofErr w:type="spellEnd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" (446450, Самарская область, </w:t>
            </w:r>
            <w:proofErr w:type="spellStart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</w:t>
            </w:r>
            <w:proofErr w:type="gramStart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.П</w:t>
            </w:r>
            <w:proofErr w:type="gramEnd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охвистнево</w:t>
            </w:r>
            <w:proofErr w:type="spellEnd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ул.Промышленная</w:t>
            </w:r>
            <w:proofErr w:type="spellEnd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3 562 901,00 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bCs/>
                <w:sz w:val="26"/>
                <w:szCs w:val="26"/>
              </w:rPr>
              <w:t>3 349 127,00</w:t>
            </w:r>
          </w:p>
        </w:tc>
      </w:tr>
      <w:tr w:rsidR="001743D4" w:rsidRPr="001015D4" w:rsidTr="00DB7A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FD32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5.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"Компания Диэлектрик" 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3 357 954,18 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3D4" w:rsidRPr="001015D4" w:rsidRDefault="001743D4" w:rsidP="0038235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3 357 954,18 </w:t>
            </w:r>
          </w:p>
        </w:tc>
      </w:tr>
    </w:tbl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  <w:gridCol w:w="236"/>
        <w:gridCol w:w="236"/>
      </w:tblGrid>
      <w:tr w:rsidR="002956EB" w:rsidRPr="001015D4" w:rsidTr="00DB7A47">
        <w:tc>
          <w:tcPr>
            <w:tcW w:w="9751" w:type="dxa"/>
          </w:tcPr>
          <w:p w:rsidR="00E30A47" w:rsidRPr="001015D4" w:rsidRDefault="00E30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A47" w:rsidRPr="001015D4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ВОПРОС 2</w:t>
            </w: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Pr="001015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proofErr w:type="gramStart"/>
            <w:r w:rsidRPr="001015D4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итоговой</w:t>
            </w:r>
            <w:proofErr w:type="gramEnd"/>
            <w:r w:rsidRPr="001015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015D4">
              <w:rPr>
                <w:rFonts w:ascii="Times New Roman" w:hAnsi="Times New Roman" w:cs="Times New Roman"/>
                <w:b/>
                <w:sz w:val="26"/>
                <w:szCs w:val="26"/>
              </w:rPr>
              <w:t>ранжировке</w:t>
            </w:r>
            <w:proofErr w:type="spellEnd"/>
            <w:r w:rsidRPr="001015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заявок</w:t>
            </w: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</w:p>
          <w:p w:rsidR="00DB7A47" w:rsidRPr="001015D4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ОТМЕТИЛИ:</w:t>
            </w:r>
          </w:p>
          <w:p w:rsidR="00DB7A47" w:rsidRPr="001015D4" w:rsidRDefault="00DB7A47" w:rsidP="00DB7A4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395"/>
              <w:gridCol w:w="2126"/>
              <w:gridCol w:w="1843"/>
            </w:tblGrid>
            <w:tr w:rsidR="00DB7A47" w:rsidRPr="001015D4" w:rsidTr="00DB7A47">
              <w:tc>
                <w:tcPr>
                  <w:tcW w:w="1129" w:type="dxa"/>
                  <w:shd w:val="clear" w:color="auto" w:fill="auto"/>
                </w:tcPr>
                <w:p w:rsidR="00DB7A47" w:rsidRPr="001015D4" w:rsidRDefault="00DB7A47" w:rsidP="00FD3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</w:pPr>
                  <w:r w:rsidRPr="001015D4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  <w:t xml:space="preserve">Место в </w:t>
                  </w:r>
                  <w:proofErr w:type="spellStart"/>
                  <w:r w:rsidRPr="001015D4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  <w:t>ранжировке</w:t>
                  </w:r>
                  <w:proofErr w:type="spellEnd"/>
                </w:p>
              </w:tc>
              <w:tc>
                <w:tcPr>
                  <w:tcW w:w="4395" w:type="dxa"/>
                  <w:shd w:val="clear" w:color="auto" w:fill="auto"/>
                </w:tcPr>
                <w:p w:rsidR="00DB7A47" w:rsidRPr="001015D4" w:rsidRDefault="00DB7A47" w:rsidP="00FD3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</w:pPr>
                  <w:r w:rsidRPr="001015D4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  <w:t>Наименование Участника закупки и его адрес</w:t>
                  </w:r>
                </w:p>
              </w:tc>
              <w:tc>
                <w:tcPr>
                  <w:tcW w:w="2126" w:type="dxa"/>
                </w:tcPr>
                <w:p w:rsidR="00DB7A47" w:rsidRPr="001015D4" w:rsidRDefault="00DB7A47" w:rsidP="00FD321B">
                  <w:pPr>
                    <w:shd w:val="clear" w:color="auto" w:fill="FFFFFF"/>
                    <w:suppressAutoHyphens/>
                    <w:snapToGrid w:val="0"/>
                    <w:spacing w:after="0" w:line="240" w:lineRule="auto"/>
                    <w:ind w:left="10" w:right="1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</w:pPr>
                  <w:r w:rsidRPr="001015D4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  <w:t xml:space="preserve">Первоначальная цена предложения </w:t>
                  </w:r>
                  <w:r w:rsidRPr="001015D4">
                    <w:rPr>
                      <w:rFonts w:ascii="Times New Roman" w:eastAsia="Times New Roman" w:hAnsi="Times New Roman" w:cs="Times New Roman"/>
                      <w:i/>
                      <w:snapToGrid w:val="0"/>
                      <w:kern w:val="28"/>
                      <w:sz w:val="26"/>
                      <w:szCs w:val="26"/>
                    </w:rPr>
                    <w:t xml:space="preserve"> </w:t>
                  </w:r>
                  <w:r w:rsidRPr="001015D4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  <w:lang w:eastAsia="ru-RU"/>
                    </w:rPr>
                    <w:t>без учета НДС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B7A47" w:rsidRPr="001015D4" w:rsidRDefault="00DB7A47" w:rsidP="00FD321B">
                  <w:pPr>
                    <w:shd w:val="clear" w:color="auto" w:fill="FFFFFF"/>
                    <w:suppressAutoHyphens/>
                    <w:snapToGrid w:val="0"/>
                    <w:spacing w:after="0" w:line="240" w:lineRule="auto"/>
                    <w:ind w:left="10" w:right="1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pacing w:val="-2"/>
                      <w:sz w:val="26"/>
                      <w:szCs w:val="26"/>
                    </w:rPr>
                  </w:pPr>
                  <w:r w:rsidRPr="001015D4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  <w:t xml:space="preserve">Минимальная цена  предложения </w:t>
                  </w:r>
                  <w:r w:rsidRPr="001015D4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  <w:lang w:eastAsia="ru-RU"/>
                    </w:rPr>
                    <w:t xml:space="preserve"> без учета НДС</w:t>
                  </w:r>
                </w:p>
              </w:tc>
            </w:tr>
            <w:tr w:rsidR="001743D4" w:rsidRPr="001015D4" w:rsidTr="00DB7A47">
              <w:tc>
                <w:tcPr>
                  <w:tcW w:w="1129" w:type="dxa"/>
                  <w:shd w:val="clear" w:color="auto" w:fill="auto"/>
                </w:tcPr>
                <w:p w:rsidR="001743D4" w:rsidRPr="001015D4" w:rsidRDefault="001743D4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ООО ТД "ЭТО" (115230, г. Москва, Шоссе Каширское, д. 5, корп. 1)</w:t>
                  </w:r>
                </w:p>
              </w:tc>
              <w:tc>
                <w:tcPr>
                  <w:tcW w:w="2126" w:type="dxa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2 919 692,52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743D4" w:rsidRPr="001015D4" w:rsidRDefault="001743D4" w:rsidP="001743D4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2 704 959,36</w:t>
                  </w:r>
                </w:p>
              </w:tc>
            </w:tr>
            <w:tr w:rsidR="001743D4" w:rsidRPr="001015D4" w:rsidTr="00DB7A47">
              <w:tc>
                <w:tcPr>
                  <w:tcW w:w="1129" w:type="dxa"/>
                  <w:shd w:val="clear" w:color="auto" w:fill="auto"/>
                </w:tcPr>
                <w:p w:rsidR="001743D4" w:rsidRPr="001015D4" w:rsidRDefault="001743D4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ООО "ДВЭС" (680018, Хабаровский край, г. Хабаровск, ул. Руднева, д. 71 А)</w:t>
                  </w:r>
                </w:p>
              </w:tc>
              <w:tc>
                <w:tcPr>
                  <w:tcW w:w="2126" w:type="dxa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3 300 000,00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743D4" w:rsidRPr="001015D4" w:rsidRDefault="001743D4" w:rsidP="001743D4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2 850 000,00</w:t>
                  </w:r>
                </w:p>
              </w:tc>
            </w:tr>
            <w:tr w:rsidR="001743D4" w:rsidRPr="001015D4" w:rsidTr="00DB7A47">
              <w:tc>
                <w:tcPr>
                  <w:tcW w:w="1129" w:type="dxa"/>
                  <w:shd w:val="clear" w:color="auto" w:fill="auto"/>
                </w:tcPr>
                <w:p w:rsidR="001743D4" w:rsidRPr="001015D4" w:rsidRDefault="001743D4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3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ООО "МЭЛТ" (420012, Россия, Республика Татарстан, г. Казань, ул. Бутлерова, 23)</w:t>
                  </w:r>
                </w:p>
              </w:tc>
              <w:tc>
                <w:tcPr>
                  <w:tcW w:w="2126" w:type="dxa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3 250 000,00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743D4" w:rsidRPr="001015D4" w:rsidRDefault="001743D4" w:rsidP="001743D4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2 900 000,00</w:t>
                  </w:r>
                </w:p>
              </w:tc>
            </w:tr>
            <w:tr w:rsidR="001743D4" w:rsidRPr="001015D4" w:rsidTr="00DB7A47">
              <w:tc>
                <w:tcPr>
                  <w:tcW w:w="1129" w:type="dxa"/>
                  <w:shd w:val="clear" w:color="auto" w:fill="auto"/>
                </w:tcPr>
                <w:p w:rsidR="001743D4" w:rsidRPr="001015D4" w:rsidRDefault="001743D4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ООО ПП "</w:t>
                  </w:r>
                  <w:proofErr w:type="spellStart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Промтехресурсы</w:t>
                  </w:r>
                  <w:proofErr w:type="spellEnd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" (446450, Самарская область, </w:t>
                  </w:r>
                  <w:proofErr w:type="spellStart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г</w:t>
                  </w:r>
                  <w:proofErr w:type="gramStart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.П</w:t>
                  </w:r>
                  <w:proofErr w:type="gramEnd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охвистнево</w:t>
                  </w:r>
                  <w:proofErr w:type="spellEnd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ул.Промышленная</w:t>
                  </w:r>
                  <w:proofErr w:type="spellEnd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, д.4)</w:t>
                  </w:r>
                </w:p>
              </w:tc>
              <w:tc>
                <w:tcPr>
                  <w:tcW w:w="2126" w:type="dxa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3 562 901,00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743D4" w:rsidRPr="001015D4" w:rsidRDefault="001743D4" w:rsidP="001743D4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3 349 127,00</w:t>
                  </w:r>
                </w:p>
              </w:tc>
            </w:tr>
            <w:tr w:rsidR="001743D4" w:rsidRPr="001015D4" w:rsidTr="00DB7A47">
              <w:tc>
                <w:tcPr>
                  <w:tcW w:w="1129" w:type="dxa"/>
                  <w:shd w:val="clear" w:color="auto" w:fill="auto"/>
                </w:tcPr>
                <w:p w:rsidR="001743D4" w:rsidRPr="001015D4" w:rsidRDefault="001743D4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proofErr w:type="gramStart"/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ООО "Компания Диэлектрик" (143600, Россия, Московская обл., Волоколамский р-н, г. Волоколамск, ул. Пролетарская, д. 2 В)</w:t>
                  </w:r>
                  <w:proofErr w:type="gramEnd"/>
                </w:p>
              </w:tc>
              <w:tc>
                <w:tcPr>
                  <w:tcW w:w="2126" w:type="dxa"/>
                </w:tcPr>
                <w:p w:rsidR="001743D4" w:rsidRPr="001015D4" w:rsidRDefault="001743D4" w:rsidP="001743D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3 357 954,18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743D4" w:rsidRPr="001015D4" w:rsidRDefault="001743D4" w:rsidP="001743D4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3 357 954,18</w:t>
                  </w:r>
                </w:p>
              </w:tc>
            </w:tr>
          </w:tbl>
          <w:p w:rsidR="00DB7A47" w:rsidRPr="001015D4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DB7A47" w:rsidRPr="001015D4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ВОПРОС 3 </w:t>
            </w: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Pr="001015D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1015D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выборе</w:t>
            </w:r>
            <w:proofErr w:type="gramEnd"/>
            <w:r w:rsidRPr="001015D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победителя закупки</w:t>
            </w: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</w:p>
          <w:p w:rsidR="00DB7A47" w:rsidRPr="001015D4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ОТМЕТИЛИ:</w:t>
            </w:r>
          </w:p>
          <w:p w:rsidR="00DB7A47" w:rsidRPr="001015D4" w:rsidRDefault="00DB7A47" w:rsidP="00DB7A47">
            <w:pPr>
              <w:numPr>
                <w:ilvl w:val="0"/>
                <w:numId w:val="15"/>
              </w:numPr>
              <w:tabs>
                <w:tab w:val="left" w:pos="851"/>
              </w:tabs>
              <w:suppressAutoHyphens/>
              <w:snapToGrid w:val="0"/>
              <w:ind w:hanging="644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99"/>
              </w:rPr>
            </w:pP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Планируемая стоимость закупки в соответствии с ГКПЗ: </w:t>
            </w:r>
            <w:r w:rsidR="001743D4"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3 425 141,00</w:t>
            </w:r>
            <w:r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руб. без учета НДС.</w:t>
            </w:r>
          </w:p>
          <w:p w:rsidR="00DB7A47" w:rsidRPr="001015D4" w:rsidRDefault="001743D4" w:rsidP="00DB7A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DB7A47"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приведенной итоговой </w:t>
            </w:r>
            <w:proofErr w:type="spellStart"/>
            <w:r w:rsidR="00DB7A47" w:rsidRPr="001015D4">
              <w:rPr>
                <w:rFonts w:ascii="Times New Roman" w:hAnsi="Times New Roman" w:cs="Times New Roman"/>
                <w:sz w:val="26"/>
                <w:szCs w:val="26"/>
              </w:rPr>
              <w:t>ранжировки</w:t>
            </w:r>
            <w:proofErr w:type="spellEnd"/>
            <w:r w:rsidR="00DB7A47"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поступивших предложений предлагается признать победителем открытого запроса предложений: </w:t>
            </w:r>
            <w:r w:rsidR="00DB7A47" w:rsidRPr="001015D4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6"/>
                <w:szCs w:val="26"/>
              </w:rPr>
              <w:t xml:space="preserve"> </w:t>
            </w:r>
            <w:r w:rsidR="00DB7A47" w:rsidRPr="00101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СИЗ</w:t>
            </w:r>
            <w:proofErr w:type="gramEnd"/>
            <w:r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заземления» </w:t>
            </w:r>
            <w:r w:rsidRPr="001015D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для нужд филиалов ОАО «ДРСК» «Амурские ЭС», «Хабаровские ЭС», «Приморские ЭС», «ЭС ЕАО», «Южно-Якутские ЭС</w:t>
            </w:r>
            <w:r w:rsidR="00DB7A47"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DB7A47"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участника, занявшего первое место в итоговой </w:t>
            </w:r>
            <w:proofErr w:type="spellStart"/>
            <w:r w:rsidR="00DB7A47" w:rsidRPr="001015D4">
              <w:rPr>
                <w:rFonts w:ascii="Times New Roman" w:hAnsi="Times New Roman" w:cs="Times New Roman"/>
                <w:sz w:val="26"/>
                <w:szCs w:val="26"/>
              </w:rPr>
              <w:t>ранжировке</w:t>
            </w:r>
            <w:proofErr w:type="spellEnd"/>
            <w:r w:rsidR="00DB7A47"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по степени предпочтительности для заказчика:</w:t>
            </w:r>
          </w:p>
          <w:p w:rsidR="00DB7A47" w:rsidRPr="001015D4" w:rsidRDefault="00DB7A47" w:rsidP="001015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43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ТД "ЭТО" (115230, г. Москва, Шоссе Каширское, д. 5, корп. 1) </w:t>
            </w:r>
            <w:r w:rsidR="001743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на следующих условиях: </w:t>
            </w: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Цена: </w:t>
            </w:r>
            <w:r w:rsidR="001743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2 704 959,36 руб. (цена без НДС). 3 191 852,04 руб. с НДС. Срок завершения поставки: до 25.05.2015г. Условия оплаты: оплата в  течение 30 кале</w:t>
            </w:r>
            <w:r w:rsidR="001015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ндарных дней с момента поставки.</w:t>
            </w:r>
            <w:r w:rsidR="001743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Гарантийный срок: </w:t>
            </w:r>
            <w:r w:rsidR="001015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не менее 3 лет.</w:t>
            </w:r>
            <w:r w:rsidR="001743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Предложение действительно до: 31.12.2015г.</w:t>
            </w:r>
          </w:p>
          <w:p w:rsidR="001015D4" w:rsidRDefault="001015D4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DB7A47" w:rsidRPr="001015D4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РЕШИЛИ:</w:t>
            </w:r>
          </w:p>
          <w:p w:rsidR="00DB7A47" w:rsidRPr="001015D4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По вопросу № 1</w:t>
            </w:r>
          </w:p>
          <w:p w:rsidR="00DB7A47" w:rsidRPr="001015D4" w:rsidRDefault="00DB7A47" w:rsidP="00DB7A47">
            <w:pPr>
              <w:numPr>
                <w:ilvl w:val="0"/>
                <w:numId w:val="2"/>
              </w:numPr>
              <w:tabs>
                <w:tab w:val="num" w:pos="928"/>
              </w:tabs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Признать процедуру переторжки состоявшейся.</w:t>
            </w:r>
          </w:p>
          <w:p w:rsidR="00DB7A47" w:rsidRPr="001015D4" w:rsidRDefault="00DB7A47" w:rsidP="00DB7A47">
            <w:pPr>
              <w:numPr>
                <w:ilvl w:val="0"/>
                <w:numId w:val="2"/>
              </w:numPr>
              <w:tabs>
                <w:tab w:val="num" w:pos="928"/>
              </w:tabs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Утвердить окончательные цены предложений участников</w:t>
            </w:r>
          </w:p>
          <w:p w:rsidR="00DB7A47" w:rsidRPr="001015D4" w:rsidRDefault="00DB7A47" w:rsidP="00DB7A4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По вопросу № 2</w:t>
            </w:r>
          </w:p>
          <w:p w:rsidR="00DB7A47" w:rsidRPr="001015D4" w:rsidRDefault="00DB7A47" w:rsidP="00DB7A47">
            <w:pPr>
              <w:pStyle w:val="a6"/>
              <w:numPr>
                <w:ilvl w:val="3"/>
                <w:numId w:val="14"/>
              </w:numPr>
              <w:tabs>
                <w:tab w:val="clear" w:pos="2880"/>
                <w:tab w:val="num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Утвердить </w:t>
            </w:r>
            <w:proofErr w:type="gramStart"/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итоговую</w:t>
            </w:r>
            <w:proofErr w:type="gramEnd"/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ранжировку</w:t>
            </w:r>
            <w:proofErr w:type="spellEnd"/>
            <w:r w:rsidRPr="001015D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предложений Участников.</w:t>
            </w:r>
          </w:p>
          <w:p w:rsidR="00DB7A47" w:rsidRPr="001015D4" w:rsidRDefault="00DB7A47" w:rsidP="00DB7A47">
            <w:pPr>
              <w:snapToGrid w:val="0"/>
              <w:ind w:left="360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1 место: </w:t>
            </w:r>
            <w:r w:rsidR="001015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ТД "ЭТО"</w:t>
            </w:r>
            <w:r w:rsidRPr="001015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DB7A47" w:rsidRPr="001015D4" w:rsidRDefault="00DB7A47" w:rsidP="00DB7A47">
            <w:pPr>
              <w:snapToGrid w:val="0"/>
              <w:spacing w:before="40" w:after="40"/>
              <w:ind w:left="360" w:right="57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2 место: </w:t>
            </w:r>
            <w:r w:rsidR="001015D4"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"ДВЭС"</w:t>
            </w:r>
            <w:r w:rsidR="001015D4" w:rsidRPr="001015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</w:p>
          <w:p w:rsidR="001015D4" w:rsidRPr="001015D4" w:rsidRDefault="001015D4" w:rsidP="00DB7A47">
            <w:pPr>
              <w:snapToGrid w:val="0"/>
              <w:spacing w:before="40" w:after="40"/>
              <w:ind w:left="360" w:right="57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 место:</w:t>
            </w: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ООО "МЭЛТ";</w:t>
            </w:r>
          </w:p>
          <w:p w:rsidR="001015D4" w:rsidRPr="001015D4" w:rsidRDefault="001015D4" w:rsidP="00DB7A47">
            <w:pPr>
              <w:snapToGrid w:val="0"/>
              <w:spacing w:before="40" w:after="40"/>
              <w:ind w:left="360" w:right="57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 место:</w:t>
            </w: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ООО ПП "</w:t>
            </w:r>
            <w:proofErr w:type="spellStart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Промтехресурсы</w:t>
            </w:r>
            <w:proofErr w:type="spellEnd"/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";</w:t>
            </w:r>
          </w:p>
          <w:p w:rsidR="001015D4" w:rsidRPr="001015D4" w:rsidRDefault="001015D4" w:rsidP="00DB7A47">
            <w:pPr>
              <w:snapToGrid w:val="0"/>
              <w:spacing w:before="40" w:after="40"/>
              <w:ind w:left="360" w:right="57"/>
              <w:contextualSpacing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 место:</w:t>
            </w: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ООО "Компания Диэлектрик".</w:t>
            </w:r>
          </w:p>
          <w:p w:rsidR="00DB7A47" w:rsidRPr="001015D4" w:rsidRDefault="00DB7A47" w:rsidP="00DB7A4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По вопросу № 3</w:t>
            </w:r>
          </w:p>
          <w:p w:rsidR="001015D4" w:rsidRPr="001015D4" w:rsidRDefault="00DB7A47" w:rsidP="001015D4">
            <w:pPr>
              <w:pStyle w:val="a6"/>
              <w:numPr>
                <w:ilvl w:val="6"/>
                <w:numId w:val="14"/>
              </w:numPr>
              <w:tabs>
                <w:tab w:val="clear" w:pos="504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5D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П</w:t>
            </w:r>
            <w:r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ризнать победителем</w:t>
            </w: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открытого запроса предложений: </w:t>
            </w:r>
            <w:r w:rsidR="001015D4" w:rsidRPr="001015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1015D4"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СИЗ</w:t>
            </w:r>
            <w:proofErr w:type="gramEnd"/>
            <w:r w:rsidR="001015D4"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заземления» </w:t>
            </w:r>
            <w:r w:rsidR="001015D4" w:rsidRPr="001015D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для нужд филиалов ОАО «ДРСК» «Амурские ЭС», «Хабаровские ЭС», «Приморские ЭС», «ЭС ЕАО», «Южно-Якутские ЭС</w:t>
            </w:r>
            <w:r w:rsidR="001015D4" w:rsidRPr="001015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1015D4"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участника, занявшего первое место в итоговой </w:t>
            </w:r>
            <w:proofErr w:type="spellStart"/>
            <w:r w:rsidR="001015D4" w:rsidRPr="001015D4">
              <w:rPr>
                <w:rFonts w:ascii="Times New Roman" w:hAnsi="Times New Roman" w:cs="Times New Roman"/>
                <w:sz w:val="26"/>
                <w:szCs w:val="26"/>
              </w:rPr>
              <w:t>ранжировке</w:t>
            </w:r>
            <w:proofErr w:type="spellEnd"/>
            <w:r w:rsidR="001015D4"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по степени предпочтительности для заказчика:</w:t>
            </w:r>
          </w:p>
          <w:p w:rsidR="001015D4" w:rsidRPr="001015D4" w:rsidRDefault="001015D4" w:rsidP="001015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ТД "ЭТО" (115230, г. Москва, Шоссе Каширское, д. 5, корп. 1) </w:t>
            </w: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1015D4">
              <w:rPr>
                <w:rFonts w:ascii="Times New Roman" w:hAnsi="Times New Roman" w:cs="Times New Roman"/>
                <w:sz w:val="26"/>
                <w:szCs w:val="26"/>
              </w:rPr>
              <w:t xml:space="preserve">на следующих условиях: </w:t>
            </w:r>
            <w:r w:rsidRPr="001015D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Цена: 2 704 959,36 руб. (цена без НДС). 3 191 852,04 руб. с НДС. Срок завершения поставки: до 25.05.2015г. Условия оплаты: оплата в  течение 30 календарных дней с момента поставки. Гарантийный срок: не менее 3 лет. Предложение действительно до: 31.12.2015г.</w:t>
            </w:r>
          </w:p>
          <w:p w:rsidR="00DB7A47" w:rsidRPr="001015D4" w:rsidRDefault="00DB7A47" w:rsidP="00DB7A47">
            <w:pPr>
              <w:tabs>
                <w:tab w:val="num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7A47" w:rsidRPr="001015D4" w:rsidRDefault="00DB7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015D4" w:rsidTr="00DB7A47">
              <w:tc>
                <w:tcPr>
                  <w:tcW w:w="3510" w:type="dxa"/>
                </w:tcPr>
                <w:p w:rsidR="00E92F50" w:rsidRPr="001015D4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секретарь</w:t>
                  </w:r>
                </w:p>
                <w:p w:rsidR="00E92F50" w:rsidRPr="001015D4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15D4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015D4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E92F50" w:rsidRPr="001015D4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15D4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015D4" w:rsidRDefault="001015D4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6F4A9B" w:rsidRPr="001015D4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15D4" w:rsidRDefault="003307F9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1015D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1015D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15D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15D4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E7310" w:rsidRDefault="003339CB" w:rsidP="006F150C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CF" w:rsidRDefault="00454CCF">
      <w:pPr>
        <w:spacing w:after="0" w:line="240" w:lineRule="auto"/>
      </w:pPr>
      <w:r>
        <w:separator/>
      </w:r>
    </w:p>
  </w:endnote>
  <w:endnote w:type="continuationSeparator" w:id="0">
    <w:p w:rsidR="00454CCF" w:rsidRDefault="0045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A99">
          <w:rPr>
            <w:noProof/>
          </w:rPr>
          <w:t>1</w:t>
        </w:r>
        <w:r>
          <w:fldChar w:fldCharType="end"/>
        </w:r>
      </w:p>
    </w:sdtContent>
  </w:sdt>
  <w:p w:rsidR="00E2330B" w:rsidRDefault="00454C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CF" w:rsidRDefault="00454CCF">
      <w:pPr>
        <w:spacing w:after="0" w:line="240" w:lineRule="auto"/>
      </w:pPr>
      <w:r>
        <w:separator/>
      </w:r>
    </w:p>
  </w:footnote>
  <w:footnote w:type="continuationSeparator" w:id="0">
    <w:p w:rsidR="00454CCF" w:rsidRDefault="0045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1743D4">
      <w:rPr>
        <w:i/>
        <w:sz w:val="20"/>
      </w:rPr>
      <w:t>923</w:t>
    </w:r>
    <w:r w:rsidR="000064AF">
      <w:rPr>
        <w:i/>
        <w:sz w:val="20"/>
      </w:rPr>
      <w:t>/М</w:t>
    </w:r>
    <w:r w:rsidR="001743D4">
      <w:rPr>
        <w:i/>
        <w:sz w:val="20"/>
      </w:rPr>
      <w:t>Э</w:t>
    </w:r>
    <w:r w:rsidR="000064AF">
      <w:rPr>
        <w:i/>
        <w:sz w:val="20"/>
      </w:rPr>
      <w:t xml:space="preserve">, </w:t>
    </w:r>
    <w:r w:rsidRPr="00851ECF">
      <w:rPr>
        <w:i/>
        <w:sz w:val="20"/>
      </w:rPr>
      <w:t xml:space="preserve">раздел </w:t>
    </w:r>
    <w:r w:rsidR="001743D4">
      <w:rPr>
        <w:i/>
        <w:sz w:val="20"/>
      </w:rPr>
      <w:t>4</w:t>
    </w:r>
    <w:r w:rsidR="000064AF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C34E90"/>
    <w:multiLevelType w:val="hybridMultilevel"/>
    <w:tmpl w:val="66F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0974"/>
    <w:rsid w:val="0000219E"/>
    <w:rsid w:val="0000330A"/>
    <w:rsid w:val="000064AF"/>
    <w:rsid w:val="00040126"/>
    <w:rsid w:val="000B668B"/>
    <w:rsid w:val="001015D4"/>
    <w:rsid w:val="00101FD0"/>
    <w:rsid w:val="001056F0"/>
    <w:rsid w:val="00151382"/>
    <w:rsid w:val="001620C7"/>
    <w:rsid w:val="001743D4"/>
    <w:rsid w:val="00194693"/>
    <w:rsid w:val="00195D3C"/>
    <w:rsid w:val="001A3F7B"/>
    <w:rsid w:val="001D7F5C"/>
    <w:rsid w:val="001E7310"/>
    <w:rsid w:val="001F6BB6"/>
    <w:rsid w:val="0020127A"/>
    <w:rsid w:val="00205287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316496"/>
    <w:rsid w:val="003307F9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54987"/>
    <w:rsid w:val="00454CCF"/>
    <w:rsid w:val="004A039A"/>
    <w:rsid w:val="004A1692"/>
    <w:rsid w:val="004A2C50"/>
    <w:rsid w:val="004A676D"/>
    <w:rsid w:val="004A69EB"/>
    <w:rsid w:val="004A6E67"/>
    <w:rsid w:val="004B0A2D"/>
    <w:rsid w:val="004B3C70"/>
    <w:rsid w:val="004B72ED"/>
    <w:rsid w:val="004B7FCA"/>
    <w:rsid w:val="004C031B"/>
    <w:rsid w:val="004C5B92"/>
    <w:rsid w:val="004F7897"/>
    <w:rsid w:val="00554415"/>
    <w:rsid w:val="0055497E"/>
    <w:rsid w:val="00561D27"/>
    <w:rsid w:val="00574013"/>
    <w:rsid w:val="0058542D"/>
    <w:rsid w:val="00586A99"/>
    <w:rsid w:val="00590CE0"/>
    <w:rsid w:val="005C0C1D"/>
    <w:rsid w:val="005C37F3"/>
    <w:rsid w:val="005D0033"/>
    <w:rsid w:val="005F5EB4"/>
    <w:rsid w:val="005F6E8D"/>
    <w:rsid w:val="00604067"/>
    <w:rsid w:val="00615D4F"/>
    <w:rsid w:val="00653471"/>
    <w:rsid w:val="00693F9F"/>
    <w:rsid w:val="006B227E"/>
    <w:rsid w:val="006B4387"/>
    <w:rsid w:val="006F150C"/>
    <w:rsid w:val="006F4A9B"/>
    <w:rsid w:val="00707912"/>
    <w:rsid w:val="00717513"/>
    <w:rsid w:val="00724111"/>
    <w:rsid w:val="0072746E"/>
    <w:rsid w:val="00730CCA"/>
    <w:rsid w:val="00742310"/>
    <w:rsid w:val="007507A1"/>
    <w:rsid w:val="00755C93"/>
    <w:rsid w:val="007658A3"/>
    <w:rsid w:val="00766386"/>
    <w:rsid w:val="00766ECA"/>
    <w:rsid w:val="00781461"/>
    <w:rsid w:val="00782BC0"/>
    <w:rsid w:val="007A6DE3"/>
    <w:rsid w:val="007F3D56"/>
    <w:rsid w:val="00801D07"/>
    <w:rsid w:val="00806AC3"/>
    <w:rsid w:val="00824FBC"/>
    <w:rsid w:val="00835D64"/>
    <w:rsid w:val="008671DB"/>
    <w:rsid w:val="00890EAF"/>
    <w:rsid w:val="00893BF5"/>
    <w:rsid w:val="008B7D8F"/>
    <w:rsid w:val="008D7A33"/>
    <w:rsid w:val="0090097E"/>
    <w:rsid w:val="00911508"/>
    <w:rsid w:val="00956B7F"/>
    <w:rsid w:val="00990F55"/>
    <w:rsid w:val="009D78B6"/>
    <w:rsid w:val="00A12CDE"/>
    <w:rsid w:val="00A32FAC"/>
    <w:rsid w:val="00A71448"/>
    <w:rsid w:val="00A77CE2"/>
    <w:rsid w:val="00AC62AC"/>
    <w:rsid w:val="00AD3704"/>
    <w:rsid w:val="00AE7DBD"/>
    <w:rsid w:val="00B00814"/>
    <w:rsid w:val="00B2215B"/>
    <w:rsid w:val="00B476E3"/>
    <w:rsid w:val="00B54CFE"/>
    <w:rsid w:val="00B70942"/>
    <w:rsid w:val="00B92945"/>
    <w:rsid w:val="00BD20BB"/>
    <w:rsid w:val="00BD5708"/>
    <w:rsid w:val="00BD7D41"/>
    <w:rsid w:val="00BF0E7B"/>
    <w:rsid w:val="00BF64FB"/>
    <w:rsid w:val="00C07DAA"/>
    <w:rsid w:val="00C13154"/>
    <w:rsid w:val="00C270A1"/>
    <w:rsid w:val="00C46C83"/>
    <w:rsid w:val="00C52C57"/>
    <w:rsid w:val="00C717C7"/>
    <w:rsid w:val="00C76248"/>
    <w:rsid w:val="00CB1014"/>
    <w:rsid w:val="00CB3B84"/>
    <w:rsid w:val="00CE1135"/>
    <w:rsid w:val="00D0731A"/>
    <w:rsid w:val="00D10975"/>
    <w:rsid w:val="00D10FBB"/>
    <w:rsid w:val="00D133BF"/>
    <w:rsid w:val="00D21703"/>
    <w:rsid w:val="00D30541"/>
    <w:rsid w:val="00D76A67"/>
    <w:rsid w:val="00D8708E"/>
    <w:rsid w:val="00D92F66"/>
    <w:rsid w:val="00DB7A47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86DBC"/>
    <w:rsid w:val="00E92F50"/>
    <w:rsid w:val="00EA2D34"/>
    <w:rsid w:val="00EB1E28"/>
    <w:rsid w:val="00EB37C3"/>
    <w:rsid w:val="00EC10F3"/>
    <w:rsid w:val="00ED0FD6"/>
    <w:rsid w:val="00EF0E28"/>
    <w:rsid w:val="00EF4105"/>
    <w:rsid w:val="00F20AD9"/>
    <w:rsid w:val="00F21547"/>
    <w:rsid w:val="00F34453"/>
    <w:rsid w:val="00F800DA"/>
    <w:rsid w:val="00F85164"/>
    <w:rsid w:val="00F93B45"/>
    <w:rsid w:val="00FB33E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03EB-8471-48B7-903E-CBA37647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97</cp:revision>
  <cp:lastPrinted>2015-03-04T10:01:00Z</cp:lastPrinted>
  <dcterms:created xsi:type="dcterms:W3CDTF">2013-04-04T04:20:00Z</dcterms:created>
  <dcterms:modified xsi:type="dcterms:W3CDTF">2015-03-09T23:44:00Z</dcterms:modified>
</cp:coreProperties>
</file>