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B380E">
        <w:rPr>
          <w:rFonts w:cs="Arial"/>
          <w:b/>
          <w:bCs/>
          <w:iCs/>
          <w:snapToGrid/>
          <w:spacing w:val="40"/>
          <w:sz w:val="36"/>
          <w:szCs w:val="36"/>
        </w:rPr>
        <w:t>286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0B380E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0B380E">
        <w:rPr>
          <w:b/>
          <w:bCs/>
          <w:i/>
          <w:iCs/>
          <w:sz w:val="26"/>
          <w:szCs w:val="26"/>
        </w:rPr>
        <w:t>«</w:t>
      </w:r>
      <w:r w:rsidR="000B380E">
        <w:rPr>
          <w:b/>
          <w:bCs/>
          <w:i/>
          <w:iCs/>
          <w:snapToGrid w:val="0"/>
          <w:sz w:val="26"/>
          <w:szCs w:val="26"/>
        </w:rPr>
        <w:t>Счетчики эл. энергии Меркурий и комплектующие к ним для существующих АИИС КУЭ филиалов (ПЭС, АЭС, ХЭС, ЭС ЕАО, ЮЯЭС)»</w:t>
      </w:r>
      <w:r w:rsidR="000B380E">
        <w:rPr>
          <w:b/>
          <w:bCs/>
          <w:sz w:val="26"/>
          <w:szCs w:val="26"/>
        </w:rPr>
        <w:t xml:space="preserve"> закупка № 150 раздел 1.2.</w:t>
      </w:r>
      <w:r>
        <w:rPr>
          <w:b/>
          <w:bCs/>
          <w:sz w:val="26"/>
          <w:szCs w:val="26"/>
        </w:rPr>
        <w:t xml:space="preserve">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B504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B504C">
              <w:rPr>
                <w:rFonts w:ascii="Times New Roman" w:hAnsi="Times New Roman"/>
                <w:sz w:val="24"/>
                <w:szCs w:val="24"/>
              </w:rPr>
              <w:t>23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4B504C" w:rsidRPr="004B504C">
        <w:rPr>
          <w:sz w:val="24"/>
        </w:rPr>
        <w:t>9</w:t>
      </w:r>
      <w:r w:rsidR="00045894" w:rsidRPr="00045894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0B380E" w:rsidRDefault="000B380E" w:rsidP="000B380E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B380E" w:rsidRDefault="000B380E" w:rsidP="000B380E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>
        <w:rPr>
          <w:b/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рассмотрении результатов оценки заявок Участников.</w:t>
      </w:r>
    </w:p>
    <w:p w:rsidR="000B380E" w:rsidRDefault="000B380E" w:rsidP="000B380E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отклонении предложения участника закупки ЗАО «ИРМЕТ»</w:t>
      </w:r>
    </w:p>
    <w:p w:rsidR="000B380E" w:rsidRDefault="000B380E" w:rsidP="000B380E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запроса предложений.</w:t>
      </w:r>
    </w:p>
    <w:p w:rsidR="000B380E" w:rsidRDefault="000B380E" w:rsidP="000B380E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0B380E" w:rsidRDefault="000B380E" w:rsidP="000B380E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0B380E" w:rsidRDefault="000B380E" w:rsidP="000B380E">
      <w:pPr>
        <w:pStyle w:val="2"/>
        <w:ind w:firstLine="0"/>
        <w:rPr>
          <w:b/>
          <w:bCs/>
          <w:i/>
          <w:iCs/>
          <w:sz w:val="24"/>
        </w:rPr>
      </w:pPr>
    </w:p>
    <w:p w:rsidR="000B380E" w:rsidRDefault="000B380E" w:rsidP="000B380E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0B380E" w:rsidRDefault="000B380E" w:rsidP="000B3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B380E" w:rsidRDefault="000B380E" w:rsidP="000B380E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18.02.2015 г. № </w:t>
      </w:r>
      <w:r>
        <w:rPr>
          <w:b/>
          <w:i/>
          <w:szCs w:val="24"/>
        </w:rPr>
        <w:t>31502019317</w:t>
      </w:r>
      <w:r>
        <w:rPr>
          <w:szCs w:val="24"/>
        </w:rPr>
        <w:t>.</w:t>
      </w:r>
    </w:p>
    <w:p w:rsidR="000B380E" w:rsidRDefault="000B380E" w:rsidP="000B380E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Процедура вскрытия конвертов с предложениями  участников запроса предложений проводилась в 17:54 (время благовещенское) 06.03.2015 г. (было продлено на 54 мин., 2 </w:t>
      </w:r>
      <w:proofErr w:type="spellStart"/>
      <w:proofErr w:type="gramStart"/>
      <w:r>
        <w:rPr>
          <w:szCs w:val="24"/>
        </w:rPr>
        <w:t>c</w:t>
      </w:r>
      <w:proofErr w:type="gramEnd"/>
      <w:r>
        <w:rPr>
          <w:szCs w:val="24"/>
        </w:rPr>
        <w:t>ек</w:t>
      </w:r>
      <w:proofErr w:type="spellEnd"/>
      <w:r>
        <w:rPr>
          <w:szCs w:val="24"/>
        </w:rPr>
        <w:t>.) на Торговой площадке Системы www.b2b-energo.ru автоматически.</w:t>
      </w:r>
    </w:p>
    <w:p w:rsidR="000B380E" w:rsidRDefault="000B380E" w:rsidP="000B380E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napToGrid w:val="0"/>
          <w:szCs w:val="24"/>
        </w:rPr>
        <w:t>1 682 566,00</w:t>
      </w:r>
      <w:r>
        <w:rPr>
          <w:snapToGrid w:val="0"/>
          <w:szCs w:val="24"/>
        </w:rPr>
        <w:t xml:space="preserve"> руб. без учета НДС.</w:t>
      </w:r>
    </w:p>
    <w:p w:rsidR="000B380E" w:rsidRDefault="000B380E" w:rsidP="000B380E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поданы 3 (три) предложения:</w:t>
      </w:r>
    </w:p>
    <w:tbl>
      <w:tblPr>
        <w:tblW w:w="4928" w:type="pct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0"/>
        <w:gridCol w:w="4584"/>
        <w:gridCol w:w="4682"/>
      </w:tblGrid>
      <w:tr w:rsidR="000B380E" w:rsidTr="000B38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0B380E" w:rsidTr="000B380E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«Эксперт-ПРОЕКТ»</w:t>
            </w:r>
          </w:p>
          <w:p w:rsidR="000B380E" w:rsidRDefault="00A3074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0B380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0B380E">
              <w:rPr>
                <w:sz w:val="22"/>
                <w:szCs w:val="22"/>
                <w:lang w:eastAsia="en-US"/>
              </w:rPr>
              <w:t xml:space="preserve"> Москва, ул. 16-я Парковая, 26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1 535 551,00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(1 811 907,81  руб. с учетом НДС). </w:t>
            </w:r>
          </w:p>
        </w:tc>
      </w:tr>
      <w:tr w:rsidR="000B380E" w:rsidTr="000B380E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«ИРМЕТ»</w:t>
            </w:r>
          </w:p>
          <w:p w:rsidR="000B380E" w:rsidRDefault="00A3074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0B380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0B380E">
              <w:rPr>
                <w:sz w:val="22"/>
                <w:szCs w:val="22"/>
                <w:lang w:eastAsia="en-US"/>
              </w:rPr>
              <w:t xml:space="preserve"> Иркутск, ул. </w:t>
            </w:r>
            <w:proofErr w:type="gramStart"/>
            <w:r w:rsidR="000B380E">
              <w:rPr>
                <w:sz w:val="22"/>
                <w:szCs w:val="22"/>
                <w:lang w:eastAsia="en-US"/>
              </w:rPr>
              <w:t>Байкальская</w:t>
            </w:r>
            <w:proofErr w:type="gramEnd"/>
            <w:r w:rsidR="000B380E">
              <w:rPr>
                <w:sz w:val="22"/>
                <w:szCs w:val="22"/>
                <w:lang w:eastAsia="en-US"/>
              </w:rPr>
              <w:t>, 239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1 548 382,63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(1 827 091,50  руб. с учетом НДС).</w:t>
            </w:r>
          </w:p>
        </w:tc>
      </w:tr>
      <w:tr w:rsidR="000B380E" w:rsidTr="000B38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Корум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Трейдинг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0B380E" w:rsidRDefault="00A3074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0B380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0B380E">
              <w:rPr>
                <w:sz w:val="22"/>
                <w:szCs w:val="22"/>
                <w:lang w:eastAsia="en-US"/>
              </w:rPr>
              <w:t xml:space="preserve"> Москва, ул. Привольная, 70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1 681 453,39 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(1 984 115,00  руб. с учетом НДС). </w:t>
            </w:r>
          </w:p>
        </w:tc>
      </w:tr>
    </w:tbl>
    <w:p w:rsidR="000B380E" w:rsidRDefault="000B380E" w:rsidP="000B380E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6"/>
        </w:rPr>
      </w:pPr>
      <w:r>
        <w:rPr>
          <w:szCs w:val="26"/>
        </w:rPr>
        <w:t xml:space="preserve">Члены </w:t>
      </w:r>
      <w:r>
        <w:rPr>
          <w:snapToGrid w:val="0"/>
          <w:szCs w:val="26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>
        <w:rPr>
          <w:szCs w:val="26"/>
        </w:rPr>
        <w:t>.</w:t>
      </w:r>
    </w:p>
    <w:p w:rsidR="000B380E" w:rsidRDefault="000B380E" w:rsidP="000B380E">
      <w:pPr>
        <w:spacing w:line="240" w:lineRule="auto"/>
        <w:ind w:firstLine="0"/>
        <w:rPr>
          <w:b/>
          <w:sz w:val="24"/>
          <w:szCs w:val="26"/>
        </w:rPr>
      </w:pPr>
    </w:p>
    <w:p w:rsidR="000B380E" w:rsidRDefault="000B380E" w:rsidP="000B380E">
      <w:pPr>
        <w:pStyle w:val="2"/>
        <w:ind w:firstLine="0"/>
        <w:rPr>
          <w:b/>
          <w:bCs/>
          <w:i/>
          <w:iCs/>
          <w:sz w:val="24"/>
          <w:szCs w:val="26"/>
        </w:rPr>
      </w:pPr>
      <w:r>
        <w:rPr>
          <w:b/>
          <w:bCs/>
          <w:i/>
          <w:iCs/>
          <w:sz w:val="24"/>
          <w:szCs w:val="26"/>
        </w:rPr>
        <w:t>ВОПРОС 2 «Об отклонении предложения участника закупки ЗАО «ИРМЕТ»</w:t>
      </w:r>
    </w:p>
    <w:p w:rsidR="000B380E" w:rsidRDefault="000B380E" w:rsidP="000B380E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>ОТМЕТИЛИ:</w:t>
      </w:r>
    </w:p>
    <w:p w:rsidR="000B380E" w:rsidRDefault="000B380E" w:rsidP="000B380E">
      <w:pPr>
        <w:tabs>
          <w:tab w:val="num" w:pos="2880"/>
        </w:tabs>
        <w:snapToGrid w:val="0"/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lastRenderedPageBreak/>
        <w:t xml:space="preserve">Предложение участника </w:t>
      </w:r>
      <w:r>
        <w:rPr>
          <w:b/>
          <w:bCs/>
          <w:i/>
          <w:iCs/>
          <w:sz w:val="24"/>
          <w:szCs w:val="26"/>
          <w:lang w:eastAsia="en-US"/>
        </w:rPr>
        <w:t>ЗАО «ИРМЕТ»</w:t>
      </w:r>
      <w:r>
        <w:rPr>
          <w:b/>
          <w:i/>
          <w:sz w:val="24"/>
          <w:szCs w:val="26"/>
          <w:lang w:eastAsia="en-US"/>
        </w:rPr>
        <w:t xml:space="preserve">  </w:t>
      </w:r>
      <w:r>
        <w:rPr>
          <w:sz w:val="24"/>
          <w:szCs w:val="26"/>
          <w:lang w:eastAsia="en-US"/>
        </w:rPr>
        <w:t xml:space="preserve">г. Иркутск, ул. </w:t>
      </w:r>
      <w:proofErr w:type="gramStart"/>
      <w:r>
        <w:rPr>
          <w:sz w:val="24"/>
          <w:szCs w:val="26"/>
          <w:lang w:eastAsia="en-US"/>
        </w:rPr>
        <w:t>Байкальская</w:t>
      </w:r>
      <w:proofErr w:type="gramEnd"/>
      <w:r>
        <w:rPr>
          <w:sz w:val="24"/>
          <w:szCs w:val="26"/>
          <w:lang w:eastAsia="en-US"/>
        </w:rPr>
        <w:t>, 239</w:t>
      </w:r>
      <w:r>
        <w:rPr>
          <w:sz w:val="24"/>
          <w:szCs w:val="26"/>
        </w:rPr>
        <w:t xml:space="preserve"> содержит достаточные для отклонения причины, заключающиеся в несоответствии предложения требованиям Закупочной документации,  а именно.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B380E" w:rsidTr="000B38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0B380E" w:rsidTr="000B380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pStyle w:val="a6"/>
              <w:spacing w:before="0" w:line="240" w:lineRule="auto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При проверке на наличие должных полномочий </w:t>
            </w:r>
            <w:proofErr w:type="gramStart"/>
            <w:r>
              <w:rPr>
                <w:bCs/>
                <w:sz w:val="24"/>
              </w:rPr>
              <w:t>лица, подписавшего предложение выявлено</w:t>
            </w:r>
            <w:proofErr w:type="gramEnd"/>
            <w:r>
              <w:rPr>
                <w:bCs/>
                <w:sz w:val="24"/>
              </w:rPr>
              <w:t>, что оферта участника подписана главным инженером, копии доверенности в составе предложения нет, что не соответствует требованиям п. 2.4.2.4. Закупочной документации,</w:t>
            </w:r>
            <w:r>
              <w:rPr>
                <w:sz w:val="24"/>
                <w:lang w:eastAsia="en-US"/>
              </w:rPr>
              <w:t xml:space="preserve"> в </w:t>
            </w:r>
            <w:proofErr w:type="gramStart"/>
            <w:r>
              <w:rPr>
                <w:sz w:val="24"/>
                <w:lang w:eastAsia="en-US"/>
              </w:rPr>
              <w:t>котором</w:t>
            </w:r>
            <w:proofErr w:type="gramEnd"/>
            <w:r>
              <w:rPr>
                <w:sz w:val="24"/>
                <w:lang w:eastAsia="en-US"/>
              </w:rPr>
              <w:t xml:space="preserve"> установлено следующее требование</w:t>
            </w:r>
            <w:r>
              <w:rPr>
                <w:bCs/>
                <w:sz w:val="24"/>
              </w:rPr>
              <w:t>: «Каждый документ, входящий в предложение, должен быть подписан лицом, имеющим право в соответствии с законодательством Российской Федерации действовать от лица Участника запроса предложений без доверенности, или надлежащим образом, уполномоченным им лицом на основании доверенности. В последнем случае заверенная Участником копия доверенности прикладывается к предложению»</w:t>
            </w:r>
          </w:p>
          <w:p w:rsidR="000B380E" w:rsidRDefault="000B380E">
            <w:pPr>
              <w:pStyle w:val="a6"/>
              <w:spacing w:before="0" w:line="240" w:lineRule="auto"/>
              <w:rPr>
                <w:sz w:val="22"/>
                <w:szCs w:val="22"/>
              </w:rPr>
            </w:pPr>
            <w:bookmarkStart w:id="2" w:name="_Ref56220570"/>
            <w:r>
              <w:rPr>
                <w:bCs/>
                <w:sz w:val="24"/>
              </w:rPr>
              <w:t>Срок оферты установлен до 31.03.2015 г., что не соответствует требованиям п. 2.4.2.4. Закупочной документации,</w:t>
            </w:r>
            <w:r>
              <w:rPr>
                <w:sz w:val="24"/>
                <w:lang w:eastAsia="en-US"/>
              </w:rPr>
              <w:t xml:space="preserve"> в </w:t>
            </w:r>
            <w:proofErr w:type="gramStart"/>
            <w:r>
              <w:rPr>
                <w:sz w:val="24"/>
                <w:lang w:eastAsia="en-US"/>
              </w:rPr>
              <w:t>котором</w:t>
            </w:r>
            <w:proofErr w:type="gramEnd"/>
            <w:r>
              <w:rPr>
                <w:sz w:val="24"/>
                <w:lang w:eastAsia="en-US"/>
              </w:rPr>
              <w:t xml:space="preserve"> установлено следующее требование</w:t>
            </w:r>
            <w:r>
              <w:rPr>
                <w:bCs/>
                <w:sz w:val="24"/>
              </w:rPr>
              <w:t>: «</w:t>
            </w:r>
            <w:r>
              <w:rPr>
                <w:sz w:val="22"/>
                <w:szCs w:val="22"/>
              </w:rPr>
              <w:t>Предложение участника действительно в течение срока, указанного Участником запроса предложений в письме о подаче оферты. В любом случае этот срок не должен быть менее чем срок, указанный в п</w:t>
            </w:r>
            <w:bookmarkEnd w:id="2"/>
            <w:r>
              <w:rPr>
                <w:sz w:val="22"/>
                <w:szCs w:val="22"/>
              </w:rPr>
              <w:t>ункте 4.2.13.»</w:t>
            </w:r>
          </w:p>
          <w:p w:rsidR="000B380E" w:rsidRDefault="000B380E">
            <w:pPr>
              <w:suppressAutoHyphens/>
              <w:spacing w:line="240" w:lineRule="auto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Участником не представлен конверт с цепочной собственников, что не соответствует п. 2.5.1.1. «и» и п. 2.5.3.1. «и» Закупочной документации в котором установлено следующее требование: </w:t>
            </w:r>
            <w:bookmarkStart w:id="3" w:name="_Ref386109586"/>
            <w:r>
              <w:rPr>
                <w:sz w:val="24"/>
                <w:szCs w:val="24"/>
              </w:rPr>
              <w:t>«</w:t>
            </w:r>
            <w:r>
              <w:rPr>
                <w:sz w:val="22"/>
                <w:szCs w:val="22"/>
              </w:rPr>
              <w:t xml:space="preserve">Нотариально заверенные документы, подтверждающие представленные Участником сведения о цепочке собственников, включая бенефициаров. </w:t>
            </w:r>
            <w:proofErr w:type="gramStart"/>
            <w:r>
              <w:rPr>
                <w:b/>
                <w:sz w:val="22"/>
                <w:szCs w:val="22"/>
              </w:rPr>
              <w:t>Данные документы, а также заполненная справка Участника о цепочке собственников, а также справка о согласии на передачу данных, должны быть предоставлены вместе с  Предложением Участника в бумажном виде и на электронном носителе в отдельном запечатанном конверте с надписью «Документы Участника о цепочке собственников» по адресу, указанному в п. 4.2.17., без размещения на электронной торговой площадке.</w:t>
            </w:r>
            <w:proofErr w:type="gramEnd"/>
            <w:r>
              <w:rPr>
                <w:b/>
                <w:sz w:val="22"/>
                <w:szCs w:val="22"/>
              </w:rPr>
              <w:t xml:space="preserve"> Данный конверт при процедуре вскрытия конвертов с Предложениями не вскрывается, содержащиеся в нем сведения не подлежат передаче по электронной почте и другим средствам связи</w:t>
            </w:r>
            <w:proofErr w:type="gramStart"/>
            <w:r>
              <w:rPr>
                <w:sz w:val="22"/>
                <w:szCs w:val="22"/>
              </w:rPr>
              <w:t>.</w:t>
            </w:r>
            <w:bookmarkEnd w:id="3"/>
            <w:proofErr w:type="gramEnd"/>
            <w:r>
              <w:rPr>
                <w:sz w:val="21"/>
                <w:szCs w:val="21"/>
                <w:highlight w:val="yellow"/>
              </w:rPr>
              <w:t xml:space="preserve"> (</w:t>
            </w:r>
            <w:proofErr w:type="gramStart"/>
            <w:r>
              <w:rPr>
                <w:b/>
                <w:i/>
                <w:color w:val="FF0000"/>
                <w:sz w:val="21"/>
                <w:szCs w:val="21"/>
                <w:highlight w:val="yellow"/>
              </w:rPr>
              <w:t>л</w:t>
            </w:r>
            <w:proofErr w:type="gramEnd"/>
            <w:r>
              <w:rPr>
                <w:b/>
                <w:i/>
                <w:color w:val="FF0000"/>
                <w:sz w:val="21"/>
                <w:szCs w:val="21"/>
                <w:highlight w:val="yellow"/>
              </w:rPr>
              <w:t>ибо</w:t>
            </w:r>
            <w:r>
              <w:rPr>
                <w:b/>
                <w:bCs/>
                <w:i/>
                <w:color w:val="FF0000"/>
                <w:sz w:val="21"/>
                <w:szCs w:val="21"/>
                <w:highlight w:val="yellow"/>
              </w:rPr>
              <w:t xml:space="preserve"> </w:t>
            </w:r>
            <w:r>
              <w:rPr>
                <w:b/>
                <w:i/>
                <w:color w:val="FF0000"/>
                <w:sz w:val="21"/>
                <w:szCs w:val="21"/>
                <w:highlight w:val="yellow"/>
              </w:rPr>
              <w:t>в составе предложения  представить справку</w:t>
            </w:r>
            <w:r>
              <w:rPr>
                <w:b/>
                <w:bCs/>
                <w:i/>
                <w:color w:val="FF0000"/>
                <w:sz w:val="21"/>
                <w:szCs w:val="21"/>
                <w:highlight w:val="yellow"/>
              </w:rPr>
              <w:t xml:space="preserve"> </w:t>
            </w:r>
            <w:r>
              <w:rPr>
                <w:b/>
                <w:i/>
                <w:color w:val="FF0000"/>
                <w:sz w:val="21"/>
                <w:szCs w:val="21"/>
                <w:highlight w:val="yellow"/>
              </w:rPr>
              <w:t>с указанием ссылки на ранее отправленные документы с обозначением номера и наименования закупочной процедуры, при условии актуальности представленных ранее данных</w:t>
            </w:r>
            <w:r>
              <w:rPr>
                <w:sz w:val="21"/>
                <w:szCs w:val="21"/>
                <w:highlight w:val="yellow"/>
              </w:rPr>
              <w:t>)</w:t>
            </w:r>
          </w:p>
        </w:tc>
      </w:tr>
    </w:tbl>
    <w:p w:rsidR="000B380E" w:rsidRDefault="000B380E" w:rsidP="000B380E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запроса предложений»</w:t>
      </w:r>
    </w:p>
    <w:p w:rsidR="000B380E" w:rsidRDefault="000B380E" w:rsidP="000B3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B380E" w:rsidRDefault="000B380E" w:rsidP="000B380E">
      <w:pPr>
        <w:tabs>
          <w:tab w:val="num" w:pos="2880"/>
        </w:tabs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Предлагается признать предложения </w:t>
      </w:r>
      <w:r>
        <w:rPr>
          <w:b/>
          <w:i/>
          <w:sz w:val="24"/>
          <w:szCs w:val="24"/>
          <w:lang w:eastAsia="en-US"/>
        </w:rPr>
        <w:t xml:space="preserve">ООО «Эксперт-ПРОЕКТ»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Москва, ул. 16-я Парковая, 26,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Корум</w:t>
      </w:r>
      <w:proofErr w:type="spellEnd"/>
      <w:r>
        <w:rPr>
          <w:b/>
          <w:i/>
          <w:sz w:val="24"/>
          <w:szCs w:val="24"/>
          <w:lang w:eastAsia="en-US"/>
        </w:rPr>
        <w:t xml:space="preserve"> </w:t>
      </w:r>
      <w:proofErr w:type="spellStart"/>
      <w:r>
        <w:rPr>
          <w:b/>
          <w:i/>
          <w:sz w:val="24"/>
          <w:szCs w:val="24"/>
          <w:lang w:eastAsia="en-US"/>
        </w:rPr>
        <w:t>Трейдинг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Москва, ул. Привольная, 70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0B380E" w:rsidRDefault="000B380E" w:rsidP="000B380E">
      <w:pPr>
        <w:pStyle w:val="2"/>
        <w:ind w:firstLine="0"/>
        <w:rPr>
          <w:b/>
          <w:bCs/>
          <w:i/>
          <w:iCs/>
          <w:sz w:val="24"/>
        </w:rPr>
      </w:pPr>
    </w:p>
    <w:p w:rsidR="000B380E" w:rsidRDefault="000B380E" w:rsidP="000B380E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4 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0B380E" w:rsidRDefault="000B380E" w:rsidP="000B3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B380E" w:rsidRDefault="000B380E" w:rsidP="000B3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2552"/>
        <w:gridCol w:w="1701"/>
      </w:tblGrid>
      <w:tr w:rsidR="000B380E" w:rsidTr="000B380E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B380E" w:rsidTr="000B38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«Эксперт-ПРОЕКТ»</w:t>
            </w:r>
          </w:p>
          <w:p w:rsidR="000B380E" w:rsidRDefault="00A3074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0B380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0B380E">
              <w:rPr>
                <w:sz w:val="22"/>
                <w:szCs w:val="22"/>
                <w:lang w:eastAsia="en-US"/>
              </w:rPr>
              <w:t xml:space="preserve"> Москва, ул. 16-я Парковая,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1 535 551,00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0B380E" w:rsidTr="000B38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Корум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Трейдинг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0B380E" w:rsidRDefault="00A3074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0B380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0B380E">
              <w:rPr>
                <w:sz w:val="22"/>
                <w:szCs w:val="22"/>
                <w:lang w:eastAsia="en-US"/>
              </w:rPr>
              <w:t xml:space="preserve"> Москва, ул. Привольная, 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1 681 453,39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</w:tbl>
    <w:p w:rsidR="000B380E" w:rsidRDefault="000B380E" w:rsidP="000B380E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5 «О проведении переторжки»</w:t>
      </w:r>
    </w:p>
    <w:p w:rsidR="000B380E" w:rsidRDefault="000B380E" w:rsidP="000B380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0B380E" w:rsidRDefault="000B380E" w:rsidP="000B380E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proofErr w:type="gramStart"/>
      <w:r>
        <w:rPr>
          <w:sz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>
        <w:rPr>
          <w:sz w:val="24"/>
        </w:rPr>
        <w:t xml:space="preserve"> переторжки. </w:t>
      </w:r>
    </w:p>
    <w:p w:rsidR="000B380E" w:rsidRDefault="000B380E" w:rsidP="000B380E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0B380E" w:rsidRDefault="000B380E" w:rsidP="000B380E">
      <w:pPr>
        <w:spacing w:line="240" w:lineRule="auto"/>
        <w:rPr>
          <w:b/>
          <w:snapToGrid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0B380E" w:rsidRDefault="000B380E" w:rsidP="000B380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 вопросу № 1:</w:t>
      </w:r>
    </w:p>
    <w:p w:rsidR="000B380E" w:rsidRDefault="000B380E" w:rsidP="000B380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0B380E" w:rsidRDefault="000B380E" w:rsidP="000B380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0B380E" w:rsidRDefault="000B380E" w:rsidP="000B380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0B380E" w:rsidRDefault="000B380E" w:rsidP="000B380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предложение участника </w:t>
      </w:r>
      <w:r>
        <w:rPr>
          <w:b/>
          <w:bCs/>
          <w:i/>
          <w:iCs/>
          <w:sz w:val="24"/>
          <w:szCs w:val="24"/>
          <w:lang w:eastAsia="en-US"/>
        </w:rPr>
        <w:t>ЗАО «ИРМЕТ»</w:t>
      </w:r>
      <w:r>
        <w:rPr>
          <w:b/>
          <w:i/>
          <w:sz w:val="24"/>
          <w:szCs w:val="24"/>
          <w:lang w:eastAsia="en-US"/>
        </w:rPr>
        <w:t xml:space="preserve">  </w:t>
      </w:r>
      <w:r>
        <w:rPr>
          <w:sz w:val="24"/>
          <w:szCs w:val="24"/>
          <w:lang w:eastAsia="en-US"/>
        </w:rPr>
        <w:t xml:space="preserve">г. Иркутск, ул. </w:t>
      </w:r>
      <w:proofErr w:type="gramStart"/>
      <w:r>
        <w:rPr>
          <w:sz w:val="24"/>
          <w:szCs w:val="24"/>
          <w:lang w:eastAsia="en-US"/>
        </w:rPr>
        <w:t>Байкальская</w:t>
      </w:r>
      <w:proofErr w:type="gramEnd"/>
      <w:r>
        <w:rPr>
          <w:sz w:val="24"/>
          <w:szCs w:val="24"/>
          <w:lang w:eastAsia="en-US"/>
        </w:rPr>
        <w:t>, 239</w:t>
      </w:r>
      <w:r>
        <w:rPr>
          <w:sz w:val="24"/>
          <w:szCs w:val="24"/>
        </w:rPr>
        <w:t xml:space="preserve"> от дальнейшего рассмотрения.</w:t>
      </w:r>
    </w:p>
    <w:p w:rsidR="000B380E" w:rsidRDefault="000B380E" w:rsidP="000B380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0B380E" w:rsidRDefault="000B380E" w:rsidP="000B380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  <w:lang w:eastAsia="en-US"/>
        </w:rPr>
        <w:t xml:space="preserve">ООО «Эксперт-ПРОЕКТ»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Москва, ул. 16-я Парковая, 26,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Корум</w:t>
      </w:r>
      <w:proofErr w:type="spellEnd"/>
      <w:r>
        <w:rPr>
          <w:b/>
          <w:i/>
          <w:sz w:val="24"/>
          <w:szCs w:val="24"/>
          <w:lang w:eastAsia="en-US"/>
        </w:rPr>
        <w:t xml:space="preserve"> </w:t>
      </w:r>
      <w:proofErr w:type="spellStart"/>
      <w:r>
        <w:rPr>
          <w:b/>
          <w:i/>
          <w:sz w:val="24"/>
          <w:szCs w:val="24"/>
          <w:lang w:eastAsia="en-US"/>
        </w:rPr>
        <w:t>Трейдинг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Москва, ул. Привольная, 70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соответствующими условиям закупки.</w:t>
      </w:r>
      <w:proofErr w:type="gramEnd"/>
    </w:p>
    <w:p w:rsidR="000B380E" w:rsidRDefault="000B380E" w:rsidP="000B380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4:</w:t>
      </w:r>
    </w:p>
    <w:p w:rsidR="000B380E" w:rsidRDefault="000B380E" w:rsidP="000B380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ранжировку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2552"/>
        <w:gridCol w:w="1701"/>
      </w:tblGrid>
      <w:tr w:rsidR="000B380E" w:rsidTr="000B380E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</w:t>
            </w:r>
            <w:bookmarkStart w:id="4" w:name="_GoBack"/>
            <w:bookmarkEnd w:id="4"/>
            <w:r>
              <w:rPr>
                <w:b/>
                <w:i/>
                <w:sz w:val="16"/>
                <w:szCs w:val="24"/>
                <w:lang w:eastAsia="en-US"/>
              </w:rPr>
              <w:t>о адрес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B380E" w:rsidTr="000B38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«Эксперт-ПРОЕКТ»</w:t>
            </w:r>
          </w:p>
          <w:p w:rsidR="000B380E" w:rsidRDefault="00A3074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0B380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0B380E">
              <w:rPr>
                <w:sz w:val="22"/>
                <w:szCs w:val="22"/>
                <w:lang w:eastAsia="en-US"/>
              </w:rPr>
              <w:t xml:space="preserve"> Москва, ул. 16-я Парковая, 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1 535 551,00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0B380E" w:rsidTr="000B38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Корум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Трейдинг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0B380E" w:rsidRDefault="00A3074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0B380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0B380E">
              <w:rPr>
                <w:sz w:val="22"/>
                <w:szCs w:val="22"/>
                <w:lang w:eastAsia="en-US"/>
              </w:rPr>
              <w:t xml:space="preserve"> Москва, ул. Привольная, 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1 681 453,39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0E" w:rsidRDefault="000B380E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3,00</w:t>
            </w:r>
          </w:p>
        </w:tc>
      </w:tr>
    </w:tbl>
    <w:p w:rsidR="000B380E" w:rsidRDefault="000B380E" w:rsidP="000B380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5:</w:t>
      </w:r>
    </w:p>
    <w:p w:rsidR="000B380E" w:rsidRDefault="000B380E" w:rsidP="000B380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Провести переторжку. </w:t>
      </w:r>
    </w:p>
    <w:p w:rsidR="000B380E" w:rsidRDefault="000B380E" w:rsidP="000B380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4"/>
          <w:szCs w:val="24"/>
          <w:lang w:eastAsia="en-US"/>
        </w:rPr>
        <w:t xml:space="preserve">ООО «Эксперт-ПРОЕКТ»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Москва, ул. 16-я Парковая, 26,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Корум</w:t>
      </w:r>
      <w:proofErr w:type="spellEnd"/>
      <w:r>
        <w:rPr>
          <w:b/>
          <w:i/>
          <w:sz w:val="24"/>
          <w:szCs w:val="24"/>
          <w:lang w:eastAsia="en-US"/>
        </w:rPr>
        <w:t xml:space="preserve"> </w:t>
      </w:r>
      <w:proofErr w:type="spellStart"/>
      <w:r>
        <w:rPr>
          <w:b/>
          <w:i/>
          <w:sz w:val="24"/>
          <w:szCs w:val="24"/>
          <w:lang w:eastAsia="en-US"/>
        </w:rPr>
        <w:t>Трейдинг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Москва, ул. Привольная, 70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.  </w:t>
      </w:r>
      <w:proofErr w:type="gramEnd"/>
    </w:p>
    <w:p w:rsidR="000B380E" w:rsidRDefault="000B380E" w:rsidP="000B380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0B380E" w:rsidRDefault="000B380E" w:rsidP="000B380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</w:t>
      </w:r>
      <w:r w:rsidR="004B504C">
        <w:rPr>
          <w:sz w:val="24"/>
          <w:szCs w:val="24"/>
        </w:rPr>
        <w:t>5</w:t>
      </w:r>
      <w:r>
        <w:rPr>
          <w:sz w:val="24"/>
          <w:szCs w:val="24"/>
        </w:rPr>
        <w:t>.03.2015 в 15:00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0B380E" w:rsidRDefault="000B380E" w:rsidP="000B380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</w:p>
    <w:p w:rsidR="000B380E" w:rsidRDefault="000B380E" w:rsidP="000B380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796281" w:rsidRDefault="00796281" w:rsidP="000B380E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1"/>
      <w:footerReference w:type="default" r:id="rId12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40" w:rsidRDefault="00A30740" w:rsidP="00355095">
      <w:pPr>
        <w:spacing w:line="240" w:lineRule="auto"/>
      </w:pPr>
      <w:r>
        <w:separator/>
      </w:r>
    </w:p>
  </w:endnote>
  <w:endnote w:type="continuationSeparator" w:id="0">
    <w:p w:rsidR="00A30740" w:rsidRDefault="00A307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504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504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40" w:rsidRDefault="00A30740" w:rsidP="00355095">
      <w:pPr>
        <w:spacing w:line="240" w:lineRule="auto"/>
      </w:pPr>
      <w:r>
        <w:separator/>
      </w:r>
    </w:p>
  </w:footnote>
  <w:footnote w:type="continuationSeparator" w:id="0">
    <w:p w:rsidR="00A30740" w:rsidRDefault="00A307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B380E">
      <w:rPr>
        <w:i/>
        <w:sz w:val="20"/>
      </w:rPr>
      <w:t>150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F55DE2">
      <w:rPr>
        <w:i/>
        <w:sz w:val="20"/>
      </w:rPr>
      <w:t>.1.</w:t>
    </w:r>
    <w:r w:rsidR="000B380E">
      <w:rPr>
        <w:i/>
        <w:sz w:val="20"/>
      </w:rPr>
      <w:t>2</w:t>
    </w:r>
  </w:p>
  <w:p w:rsidR="000B380E" w:rsidRPr="00355095" w:rsidRDefault="000B380E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380E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504C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0740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3835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97F3-1148-4DE3-A581-528CC148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16</cp:revision>
  <cp:lastPrinted>2015-03-19T08:15:00Z</cp:lastPrinted>
  <dcterms:created xsi:type="dcterms:W3CDTF">2015-01-16T07:03:00Z</dcterms:created>
  <dcterms:modified xsi:type="dcterms:W3CDTF">2015-03-23T02:22:00Z</dcterms:modified>
</cp:coreProperties>
</file>