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265A6">
        <w:rPr>
          <w:rFonts w:ascii="Times New Roman" w:hAnsi="Times New Roman"/>
          <w:sz w:val="28"/>
          <w:szCs w:val="28"/>
        </w:rPr>
        <w:t>№ 180</w:t>
      </w:r>
      <w:r w:rsidR="00352406">
        <w:rPr>
          <w:rFonts w:ascii="Times New Roman" w:hAnsi="Times New Roman"/>
          <w:sz w:val="28"/>
          <w:szCs w:val="28"/>
        </w:rPr>
        <w:t>/МР-ВП</w:t>
      </w:r>
    </w:p>
    <w:p w:rsidR="00352406" w:rsidRPr="00352406" w:rsidRDefault="00352406" w:rsidP="00352406">
      <w:pPr>
        <w:spacing w:line="240" w:lineRule="auto"/>
        <w:ind w:firstLine="0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комиссии </w:t>
      </w:r>
      <w:r w:rsidR="003265A6">
        <w:rPr>
          <w:b/>
          <w:bCs/>
          <w:szCs w:val="28"/>
        </w:rPr>
        <w:t xml:space="preserve">по выбору победителя по открытому электронному запросу предложений на право заключения договора на поставку: </w:t>
      </w:r>
      <w:r w:rsidR="003265A6">
        <w:rPr>
          <w:b/>
          <w:bCs/>
          <w:i/>
          <w:iCs/>
          <w:szCs w:val="28"/>
        </w:rPr>
        <w:t>«</w:t>
      </w:r>
      <w:r w:rsidR="003265A6">
        <w:rPr>
          <w:b/>
          <w:bCs/>
          <w:i/>
          <w:szCs w:val="28"/>
        </w:rPr>
        <w:t>Вакуумные выключатели ВВУ (АЭС, ХЭС)»</w:t>
      </w:r>
      <w:r w:rsidR="003265A6">
        <w:rPr>
          <w:b/>
          <w:bCs/>
          <w:szCs w:val="28"/>
        </w:rPr>
        <w:t xml:space="preserve"> закупка № 43 раздел  1.2.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9A6B04" w:rsidP="003265A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«04» </w:t>
            </w:r>
            <w:r>
              <w:rPr>
                <w:b/>
                <w:bCs/>
                <w:sz w:val="24"/>
              </w:rPr>
              <w:t xml:space="preserve">февраля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265A6" w:rsidRDefault="003265A6" w:rsidP="003265A6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Закупка проводится на основании указания ОАО «ДРСК» от  17.11.2014 г. № 302</w:t>
      </w:r>
    </w:p>
    <w:p w:rsidR="003265A6" w:rsidRDefault="003265A6" w:rsidP="003265A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 1 107 627,00</w:t>
      </w:r>
      <w:r>
        <w:rPr>
          <w:sz w:val="24"/>
        </w:rPr>
        <w:t xml:space="preserve"> руб. без учета НДС</w:t>
      </w:r>
    </w:p>
    <w:p w:rsidR="00E7429D" w:rsidRPr="002829CE" w:rsidRDefault="00E7429D" w:rsidP="003265A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9A6B04">
        <w:rPr>
          <w:sz w:val="24"/>
          <w:szCs w:val="26"/>
        </w:rPr>
        <w:t>6</w:t>
      </w:r>
      <w:r w:rsidR="00252B9E" w:rsidRPr="002829CE">
        <w:rPr>
          <w:sz w:val="24"/>
          <w:szCs w:val="26"/>
        </w:rPr>
        <w:t xml:space="preserve"> 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3265A6" w:rsidRDefault="003265A6" w:rsidP="003265A6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265A6" w:rsidRDefault="003265A6" w:rsidP="003265A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3265A6" w:rsidRDefault="003265A6" w:rsidP="003265A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3265A6" w:rsidRDefault="003265A6" w:rsidP="003265A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3265A6" w:rsidRDefault="003265A6" w:rsidP="003265A6">
      <w:pPr>
        <w:spacing w:line="240" w:lineRule="auto"/>
        <w:ind w:firstLine="0"/>
        <w:rPr>
          <w:b/>
          <w:sz w:val="12"/>
          <w:szCs w:val="12"/>
        </w:rPr>
      </w:pPr>
    </w:p>
    <w:p w:rsidR="003265A6" w:rsidRDefault="003265A6" w:rsidP="003265A6">
      <w:pPr>
        <w:pStyle w:val="21"/>
        <w:ind w:firstLine="0"/>
        <w:rPr>
          <w:sz w:val="12"/>
          <w:szCs w:val="12"/>
        </w:rPr>
      </w:pPr>
    </w:p>
    <w:p w:rsidR="003265A6" w:rsidRDefault="003265A6" w:rsidP="003265A6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3265A6" w:rsidRDefault="003265A6" w:rsidP="003265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265A6" w:rsidRDefault="003265A6" w:rsidP="003265A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Закупочной комиссией было принято решение о проведении процедуры переторжки, назначенной на 27.01.2015 в 15:00 час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б</w:t>
      </w:r>
      <w:proofErr w:type="gramEnd"/>
      <w:r>
        <w:rPr>
          <w:szCs w:val="24"/>
        </w:rPr>
        <w:t>лаговещенского времени);</w:t>
      </w:r>
    </w:p>
    <w:p w:rsidR="003265A6" w:rsidRDefault="003265A6" w:rsidP="003265A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Процедура переторжки проводилась 27.01.2015 в 15:00 час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б</w:t>
      </w:r>
      <w:proofErr w:type="gramEnd"/>
      <w:r>
        <w:rPr>
          <w:szCs w:val="24"/>
        </w:rPr>
        <w:t xml:space="preserve">лаговещенского времени) по адресу: ЭТП </w:t>
      </w:r>
      <w:r>
        <w:rPr>
          <w:szCs w:val="24"/>
          <w:lang w:val="en-US"/>
        </w:rPr>
        <w:t>b</w:t>
      </w:r>
      <w:r>
        <w:rPr>
          <w:szCs w:val="24"/>
        </w:rPr>
        <w:t>2</w:t>
      </w:r>
      <w:r>
        <w:rPr>
          <w:szCs w:val="24"/>
          <w:lang w:val="en-US"/>
        </w:rPr>
        <w:t>b</w:t>
      </w:r>
      <w:r>
        <w:rPr>
          <w:szCs w:val="24"/>
        </w:rPr>
        <w:t>-</w:t>
      </w:r>
      <w:proofErr w:type="spellStart"/>
      <w:r>
        <w:rPr>
          <w:szCs w:val="24"/>
          <w:lang w:val="en-US"/>
        </w:rPr>
        <w:t>energo</w:t>
      </w:r>
      <w:proofErr w:type="spellEnd"/>
      <w:r>
        <w:rPr>
          <w:szCs w:val="24"/>
        </w:rPr>
        <w:t>;</w:t>
      </w:r>
    </w:p>
    <w:p w:rsidR="003265A6" w:rsidRDefault="003265A6" w:rsidP="003265A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rStyle w:val="a3"/>
          <w:b w:val="0"/>
          <w:i w:val="0"/>
        </w:rPr>
      </w:pPr>
      <w:r>
        <w:rPr>
          <w:szCs w:val="24"/>
        </w:rPr>
        <w:t xml:space="preserve">К переторжке были допущены следующие участники запроса предложений: </w:t>
      </w:r>
      <w:r>
        <w:rPr>
          <w:b/>
          <w:i/>
          <w:szCs w:val="24"/>
          <w:lang w:eastAsia="en-US"/>
        </w:rPr>
        <w:t xml:space="preserve">АО «Дальневосточная электротехническая компания» </w:t>
      </w:r>
      <w:hyperlink w:history="1">
        <w:r>
          <w:rPr>
            <w:szCs w:val="24"/>
            <w:lang w:eastAsia="en-US"/>
          </w:rPr>
          <w:t>г.</w:t>
        </w:r>
      </w:hyperlink>
      <w:r>
        <w:rPr>
          <w:szCs w:val="24"/>
          <w:lang w:eastAsia="en-US"/>
        </w:rPr>
        <w:t xml:space="preserve"> Хабаровск, ул. Ангарская, 7, </w:t>
      </w:r>
      <w:r>
        <w:rPr>
          <w:snapToGrid w:val="0"/>
          <w:szCs w:val="24"/>
          <w:lang w:eastAsia="en-US"/>
        </w:rPr>
        <w:t xml:space="preserve"> </w:t>
      </w:r>
      <w:r>
        <w:rPr>
          <w:b/>
          <w:i/>
          <w:snapToGrid w:val="0"/>
          <w:szCs w:val="24"/>
          <w:lang w:eastAsia="en-US"/>
        </w:rPr>
        <w:t>ЗАО «ГК «Электрощит</w:t>
      </w:r>
      <w:proofErr w:type="gramStart"/>
      <w:r>
        <w:rPr>
          <w:b/>
          <w:i/>
          <w:snapToGrid w:val="0"/>
          <w:szCs w:val="24"/>
          <w:lang w:eastAsia="en-US"/>
        </w:rPr>
        <w:t>»-</w:t>
      </w:r>
      <w:proofErr w:type="gramEnd"/>
      <w:r>
        <w:rPr>
          <w:b/>
          <w:i/>
          <w:snapToGrid w:val="0"/>
          <w:szCs w:val="24"/>
          <w:lang w:eastAsia="en-US"/>
        </w:rPr>
        <w:t xml:space="preserve">ТМ Самара» </w:t>
      </w:r>
      <w:r>
        <w:rPr>
          <w:snapToGrid w:val="0"/>
          <w:szCs w:val="24"/>
          <w:lang w:eastAsia="en-US"/>
        </w:rPr>
        <w:t>г. Самара, пос. Красная Глинка</w:t>
      </w:r>
      <w:r>
        <w:rPr>
          <w:szCs w:val="24"/>
          <w:lang w:eastAsia="en-US"/>
        </w:rPr>
        <w:t>;</w:t>
      </w:r>
    </w:p>
    <w:p w:rsidR="003265A6" w:rsidRDefault="003265A6" w:rsidP="003265A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</w:pPr>
      <w:r>
        <w:rPr>
          <w:szCs w:val="24"/>
        </w:rPr>
        <w:t>На процедуру переторжки не поступили документы с минимальной ценой предложения ни от одного из участников</w:t>
      </w:r>
      <w:r>
        <w:rPr>
          <w:szCs w:val="24"/>
          <w:lang w:eastAsia="en-US"/>
        </w:rPr>
        <w:t>;</w:t>
      </w:r>
    </w:p>
    <w:p w:rsidR="003265A6" w:rsidRDefault="003265A6" w:rsidP="003265A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Предлагается подвести итоги переторжки со следующими результатами:</w:t>
      </w:r>
    </w:p>
    <w:tbl>
      <w:tblPr>
        <w:tblW w:w="1035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1"/>
        <w:gridCol w:w="1982"/>
        <w:gridCol w:w="1990"/>
      </w:tblGrid>
      <w:tr w:rsidR="003265A6" w:rsidTr="003265A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5A6" w:rsidRDefault="003265A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№</w:t>
            </w:r>
          </w:p>
          <w:p w:rsidR="003265A6" w:rsidRDefault="003265A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>/п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5A6" w:rsidRDefault="003265A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5A6" w:rsidRDefault="003265A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Первоначальная цена предложения </w:t>
            </w:r>
            <w:r>
              <w:rPr>
                <w:rStyle w:val="11"/>
                <w:b w:val="0"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lang w:eastAsia="en-US"/>
              </w:rPr>
              <w:t>без учета НДС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5A6" w:rsidRDefault="003265A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Минимальная цена  предложения </w:t>
            </w:r>
            <w:r>
              <w:rPr>
                <w:b/>
                <w:i/>
                <w:sz w:val="16"/>
                <w:lang w:eastAsia="en-US"/>
              </w:rPr>
              <w:t xml:space="preserve"> без учета НДС</w:t>
            </w:r>
          </w:p>
        </w:tc>
      </w:tr>
      <w:tr w:rsidR="003265A6" w:rsidTr="003265A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5A6" w:rsidRDefault="003265A6" w:rsidP="003265A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5A6" w:rsidRDefault="003265A6">
            <w:pPr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АО «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Дальневосточная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электротехническая компания»</w:t>
            </w:r>
          </w:p>
          <w:p w:rsidR="003265A6" w:rsidRDefault="00E52D0C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hyperlink w:history="1">
              <w:r w:rsidR="003265A6">
                <w:rPr>
                  <w:sz w:val="22"/>
                  <w:szCs w:val="24"/>
                  <w:lang w:eastAsia="en-US"/>
                </w:rPr>
                <w:t>г.</w:t>
              </w:r>
            </w:hyperlink>
            <w:r w:rsidR="003265A6">
              <w:rPr>
                <w:sz w:val="22"/>
                <w:szCs w:val="24"/>
                <w:lang w:eastAsia="en-US"/>
              </w:rPr>
              <w:t xml:space="preserve"> Хабаровск, ул. </w:t>
            </w:r>
            <w:proofErr w:type="gramStart"/>
            <w:r w:rsidR="003265A6">
              <w:rPr>
                <w:sz w:val="22"/>
                <w:szCs w:val="24"/>
                <w:lang w:eastAsia="en-US"/>
              </w:rPr>
              <w:t>Ангарская</w:t>
            </w:r>
            <w:proofErr w:type="gramEnd"/>
            <w:r w:rsidR="003265A6">
              <w:rPr>
                <w:sz w:val="22"/>
                <w:szCs w:val="24"/>
                <w:lang w:eastAsia="en-US"/>
              </w:rPr>
              <w:t xml:space="preserve">, 7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5A6" w:rsidRDefault="003265A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1 105 000,00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5A6" w:rsidRDefault="003265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не поступило</w:t>
            </w:r>
          </w:p>
        </w:tc>
      </w:tr>
      <w:tr w:rsidR="003265A6" w:rsidTr="003265A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5A6" w:rsidRDefault="003265A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5A6" w:rsidRDefault="003265A6">
            <w:pPr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ЗАО «ГК «Электрощит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»-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>ТМ Самара»</w:t>
            </w:r>
          </w:p>
          <w:p w:rsidR="003265A6" w:rsidRDefault="003265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Самара, пос. Красная Глинка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5A6" w:rsidRDefault="003265A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1 107 597,46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5A6" w:rsidRDefault="003265A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не поступило</w:t>
            </w:r>
          </w:p>
        </w:tc>
      </w:tr>
    </w:tbl>
    <w:p w:rsidR="003265A6" w:rsidRDefault="003265A6" w:rsidP="003265A6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3265A6" w:rsidRDefault="003265A6" w:rsidP="003265A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265A6" w:rsidRDefault="003265A6" w:rsidP="003265A6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tbl>
      <w:tblPr>
        <w:tblW w:w="10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654"/>
        <w:gridCol w:w="1890"/>
        <w:gridCol w:w="2064"/>
      </w:tblGrid>
      <w:tr w:rsidR="003265A6" w:rsidTr="003265A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A6" w:rsidRDefault="003265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A6" w:rsidRDefault="003265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A6" w:rsidRDefault="003265A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A6" w:rsidRDefault="003265A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3265A6" w:rsidTr="003265A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A6" w:rsidRDefault="003265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A6" w:rsidRDefault="003265A6">
            <w:pPr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АО «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Дальневосточная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электротехническая компания»</w:t>
            </w:r>
          </w:p>
          <w:p w:rsidR="003265A6" w:rsidRDefault="00E52D0C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hyperlink w:history="1">
              <w:r w:rsidR="003265A6">
                <w:rPr>
                  <w:sz w:val="22"/>
                  <w:szCs w:val="24"/>
                  <w:lang w:eastAsia="en-US"/>
                </w:rPr>
                <w:t>г.</w:t>
              </w:r>
            </w:hyperlink>
            <w:r w:rsidR="003265A6">
              <w:rPr>
                <w:sz w:val="22"/>
                <w:szCs w:val="24"/>
                <w:lang w:eastAsia="en-US"/>
              </w:rPr>
              <w:t xml:space="preserve"> Хабаровск, ул. </w:t>
            </w:r>
            <w:proofErr w:type="gramStart"/>
            <w:r w:rsidR="003265A6">
              <w:rPr>
                <w:sz w:val="22"/>
                <w:szCs w:val="24"/>
                <w:lang w:eastAsia="en-US"/>
              </w:rPr>
              <w:t>Ангарская</w:t>
            </w:r>
            <w:proofErr w:type="gramEnd"/>
            <w:r w:rsidR="003265A6">
              <w:rPr>
                <w:sz w:val="22"/>
                <w:szCs w:val="24"/>
                <w:lang w:eastAsia="en-US"/>
              </w:rPr>
              <w:t xml:space="preserve">, 7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A6" w:rsidRDefault="003265A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1 105 000,00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A6" w:rsidRDefault="003265A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1 105 000,00</w:t>
            </w:r>
          </w:p>
        </w:tc>
      </w:tr>
      <w:tr w:rsidR="003265A6" w:rsidTr="003265A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A6" w:rsidRDefault="003265A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A6" w:rsidRDefault="003265A6">
            <w:pPr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ЗАО «ГК «Электрощит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»-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>ТМ Самара»</w:t>
            </w:r>
          </w:p>
          <w:p w:rsidR="003265A6" w:rsidRDefault="003265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Самара, пос. Красная Глинка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A6" w:rsidRDefault="003265A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1 107 597,46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5A6" w:rsidRDefault="003265A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1 107 597,46</w:t>
            </w:r>
          </w:p>
        </w:tc>
      </w:tr>
    </w:tbl>
    <w:p w:rsidR="003265A6" w:rsidRDefault="003265A6" w:rsidP="003265A6">
      <w:pPr>
        <w:pStyle w:val="a4"/>
        <w:rPr>
          <w:b/>
          <w:bCs/>
          <w:i/>
          <w:iCs/>
          <w:sz w:val="12"/>
          <w:szCs w:val="12"/>
        </w:rPr>
      </w:pPr>
    </w:p>
    <w:p w:rsidR="003265A6" w:rsidRDefault="003265A6" w:rsidP="003265A6">
      <w:pPr>
        <w:pStyle w:val="a4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ВОПРОС 3 «О выборе победителя запроса предложений»</w:t>
      </w:r>
    </w:p>
    <w:p w:rsidR="003265A6" w:rsidRDefault="003265A6" w:rsidP="003265A6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3265A6" w:rsidRDefault="003265A6" w:rsidP="003265A6">
      <w:pPr>
        <w:numPr>
          <w:ilvl w:val="0"/>
          <w:numId w:val="25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rStyle w:val="a3"/>
          <w:i w:val="0"/>
          <w:sz w:val="24"/>
          <w:szCs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 xml:space="preserve">1 107 627,00 </w:t>
      </w:r>
      <w:r>
        <w:rPr>
          <w:sz w:val="24"/>
          <w:szCs w:val="24"/>
        </w:rPr>
        <w:t xml:space="preserve"> руб. без учета НДС.</w:t>
      </w:r>
    </w:p>
    <w:p w:rsidR="003265A6" w:rsidRDefault="003265A6" w:rsidP="003265A6">
      <w:pPr>
        <w:spacing w:line="240" w:lineRule="auto"/>
        <w:ind w:firstLine="0"/>
      </w:pPr>
      <w:r>
        <w:rPr>
          <w:sz w:val="24"/>
          <w:szCs w:val="24"/>
        </w:rPr>
        <w:t xml:space="preserve">На основании приведенной итоговой ранжировки поступивших предложений предлагается признать победителем запроса предложений </w:t>
      </w:r>
      <w:r>
        <w:rPr>
          <w:b/>
          <w:bCs/>
          <w:i/>
          <w:iCs/>
          <w:sz w:val="24"/>
          <w:szCs w:val="24"/>
        </w:rPr>
        <w:t xml:space="preserve">«Вакуумные выключатели ВВУ (АЭС, ХЭС)»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 xml:space="preserve">АО «Дальневосточная электротехническая компания»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Хабаровск, ул. Ангарская, 7</w:t>
      </w:r>
      <w:r>
        <w:rPr>
          <w:sz w:val="24"/>
          <w:szCs w:val="24"/>
        </w:rPr>
        <w:t xml:space="preserve">  на условиях: стоимость предложения </w:t>
      </w:r>
      <w:r>
        <w:rPr>
          <w:b/>
          <w:i/>
          <w:sz w:val="24"/>
          <w:szCs w:val="24"/>
          <w:lang w:eastAsia="en-US"/>
        </w:rPr>
        <w:t xml:space="preserve">1 105 000,00 </w:t>
      </w:r>
      <w:r>
        <w:rPr>
          <w:sz w:val="24"/>
          <w:szCs w:val="24"/>
          <w:lang w:eastAsia="en-US"/>
        </w:rPr>
        <w:t xml:space="preserve"> руб.  без учета НДС (1 303 900,00  руб. с учетом НДС). Условия оплаты:  в течение 30 дней с момента поступления оборудования на склад грузополучателя. Срок поставки: до 30.03.2015 г. Гарантийный срок: 7 лет с момента ввода оборудования в эксплуатацию, при условии хранения не более 6 мес. с момента поставки.  Предложение имеет статус оферты и действует до 31.03.2015 г.</w:t>
      </w:r>
    </w:p>
    <w:p w:rsidR="003265A6" w:rsidRDefault="003265A6" w:rsidP="003265A6">
      <w:pPr>
        <w:spacing w:line="240" w:lineRule="auto"/>
        <w:rPr>
          <w:b/>
          <w:sz w:val="12"/>
          <w:szCs w:val="12"/>
        </w:rPr>
      </w:pPr>
    </w:p>
    <w:p w:rsidR="003265A6" w:rsidRDefault="003265A6" w:rsidP="003265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265A6" w:rsidRDefault="003265A6" w:rsidP="003265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3265A6" w:rsidRDefault="003265A6" w:rsidP="003265A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:rsidR="003265A6" w:rsidRDefault="003265A6" w:rsidP="003265A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</w:t>
      </w:r>
      <w:r>
        <w:rPr>
          <w:snapToGrid w:val="0"/>
          <w:szCs w:val="24"/>
        </w:rPr>
        <w:t xml:space="preserve"> окончательные цены предложений участников</w:t>
      </w:r>
    </w:p>
    <w:p w:rsidR="003265A6" w:rsidRDefault="003265A6" w:rsidP="003265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3265A6" w:rsidRDefault="003265A6" w:rsidP="003265A6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ранжировку предложений</w:t>
      </w:r>
    </w:p>
    <w:p w:rsidR="003265A6" w:rsidRDefault="003265A6" w:rsidP="003265A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  <w:lang w:eastAsia="en-US"/>
        </w:rPr>
        <w:t>АО «</w:t>
      </w:r>
      <w:proofErr w:type="gramStart"/>
      <w:r>
        <w:rPr>
          <w:b/>
          <w:i/>
          <w:sz w:val="24"/>
          <w:szCs w:val="24"/>
          <w:lang w:eastAsia="en-US"/>
        </w:rPr>
        <w:t>Дальневосточная</w:t>
      </w:r>
      <w:proofErr w:type="gramEnd"/>
      <w:r>
        <w:rPr>
          <w:b/>
          <w:i/>
          <w:sz w:val="24"/>
          <w:szCs w:val="24"/>
          <w:lang w:eastAsia="en-US"/>
        </w:rPr>
        <w:t xml:space="preserve"> электротехническая компания» </w:t>
      </w:r>
    </w:p>
    <w:p w:rsidR="003265A6" w:rsidRDefault="003265A6" w:rsidP="003265A6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2 место: </w:t>
      </w:r>
      <w:r>
        <w:rPr>
          <w:b/>
          <w:i/>
          <w:sz w:val="24"/>
          <w:szCs w:val="24"/>
          <w:lang w:eastAsia="en-US"/>
        </w:rPr>
        <w:t>ЗАО «ГК «Электрощит</w:t>
      </w:r>
      <w:proofErr w:type="gramStart"/>
      <w:r>
        <w:rPr>
          <w:b/>
          <w:i/>
          <w:sz w:val="24"/>
          <w:szCs w:val="24"/>
          <w:lang w:eastAsia="en-US"/>
        </w:rPr>
        <w:t>»-</w:t>
      </w:r>
      <w:proofErr w:type="gramEnd"/>
      <w:r>
        <w:rPr>
          <w:b/>
          <w:i/>
          <w:sz w:val="24"/>
          <w:szCs w:val="24"/>
          <w:lang w:eastAsia="en-US"/>
        </w:rPr>
        <w:t xml:space="preserve">ТМ Самара» </w:t>
      </w:r>
    </w:p>
    <w:p w:rsidR="003265A6" w:rsidRDefault="003265A6" w:rsidP="003265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352406" w:rsidRPr="00EC6F6E" w:rsidRDefault="003265A6" w:rsidP="00352406">
      <w:pPr>
        <w:numPr>
          <w:ilvl w:val="0"/>
          <w:numId w:val="2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3"/>
          <w:szCs w:val="23"/>
        </w:rPr>
      </w:pPr>
      <w:r w:rsidRPr="00EC6F6E">
        <w:rPr>
          <w:b/>
          <w:spacing w:val="4"/>
          <w:sz w:val="24"/>
          <w:szCs w:val="24"/>
        </w:rPr>
        <w:t>Признать</w:t>
      </w:r>
      <w:r w:rsidRPr="00EC6F6E">
        <w:rPr>
          <w:sz w:val="24"/>
          <w:szCs w:val="24"/>
        </w:rPr>
        <w:t xml:space="preserve"> Победителем запроса </w:t>
      </w:r>
      <w:r w:rsidRPr="00EC6F6E">
        <w:rPr>
          <w:spacing w:val="4"/>
          <w:sz w:val="24"/>
          <w:szCs w:val="24"/>
        </w:rPr>
        <w:t>п</w:t>
      </w:r>
      <w:r w:rsidRPr="00EC6F6E">
        <w:rPr>
          <w:sz w:val="24"/>
          <w:szCs w:val="24"/>
        </w:rPr>
        <w:t xml:space="preserve">редложений: </w:t>
      </w:r>
      <w:r w:rsidRPr="00EC6F6E">
        <w:rPr>
          <w:b/>
          <w:bCs/>
          <w:i/>
          <w:iCs/>
          <w:sz w:val="24"/>
          <w:szCs w:val="24"/>
        </w:rPr>
        <w:t xml:space="preserve">«Вакуумные выключатели ВВУ (АЭС, ХЭС)» </w:t>
      </w:r>
      <w:r w:rsidRPr="00EC6F6E"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EC6F6E">
        <w:rPr>
          <w:b/>
          <w:i/>
          <w:sz w:val="24"/>
          <w:szCs w:val="24"/>
          <w:lang w:eastAsia="en-US"/>
        </w:rPr>
        <w:t xml:space="preserve">АО «Дальневосточная электротехническая компания» </w:t>
      </w:r>
      <w:hyperlink w:history="1">
        <w:r w:rsidRPr="00EC6F6E">
          <w:rPr>
            <w:sz w:val="24"/>
            <w:szCs w:val="24"/>
            <w:lang w:eastAsia="en-US"/>
          </w:rPr>
          <w:t>г.</w:t>
        </w:r>
      </w:hyperlink>
      <w:r w:rsidRPr="00EC6F6E">
        <w:rPr>
          <w:sz w:val="24"/>
          <w:szCs w:val="24"/>
          <w:lang w:eastAsia="en-US"/>
        </w:rPr>
        <w:t xml:space="preserve"> Хабаровск, ул. Ангарская, 7</w:t>
      </w:r>
      <w:r w:rsidRPr="00EC6F6E">
        <w:rPr>
          <w:sz w:val="24"/>
          <w:szCs w:val="24"/>
        </w:rPr>
        <w:t xml:space="preserve">  на условиях: стоимость предложения </w:t>
      </w:r>
      <w:r w:rsidRPr="00EC6F6E">
        <w:rPr>
          <w:b/>
          <w:i/>
          <w:sz w:val="24"/>
          <w:szCs w:val="24"/>
          <w:lang w:eastAsia="en-US"/>
        </w:rPr>
        <w:t xml:space="preserve">1 105 000,00 </w:t>
      </w:r>
      <w:r w:rsidRPr="00EC6F6E">
        <w:rPr>
          <w:sz w:val="24"/>
          <w:szCs w:val="24"/>
          <w:lang w:eastAsia="en-US"/>
        </w:rPr>
        <w:t xml:space="preserve"> руб.  без учета НДС (1 303 900,00  руб. с учетом НДС). Условия оплаты:  в течение 30 дней с момента поступления оборудования на склад грузополучателя. Срок поставки: до 30.03.2015 г. Гарантийный срок: 7 лет с момента ввода оборудования в эксплуатацию, при условии хранения не более 6 мес. с момента поставки.  Предложение имеет статус оферты и действует до 31.03.2015 г.</w:t>
      </w:r>
      <w:r w:rsidR="00352406" w:rsidRPr="00EC6F6E">
        <w:rPr>
          <w:sz w:val="24"/>
          <w:szCs w:val="22"/>
          <w:lang w:eastAsia="en-US"/>
        </w:rPr>
        <w:t xml:space="preserve"> Гарантийный срок: 12 мес. Предложение имеет статус оферты и действует до 24.02.2015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  <w:bookmarkStart w:id="2" w:name="_GoBack"/>
      <w:bookmarkEnd w:id="2"/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0C" w:rsidRDefault="00E52D0C" w:rsidP="00355095">
      <w:pPr>
        <w:spacing w:line="240" w:lineRule="auto"/>
      </w:pPr>
      <w:r>
        <w:separator/>
      </w:r>
    </w:p>
  </w:endnote>
  <w:endnote w:type="continuationSeparator" w:id="0">
    <w:p w:rsidR="00E52D0C" w:rsidRDefault="00E52D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6F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6F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0C" w:rsidRDefault="00E52D0C" w:rsidP="00355095">
      <w:pPr>
        <w:spacing w:line="240" w:lineRule="auto"/>
      </w:pPr>
      <w:r>
        <w:separator/>
      </w:r>
    </w:p>
  </w:footnote>
  <w:footnote w:type="continuationSeparator" w:id="0">
    <w:p w:rsidR="00E52D0C" w:rsidRDefault="00E52D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265A6">
      <w:rPr>
        <w:i/>
        <w:sz w:val="20"/>
      </w:rPr>
      <w:t>43</w:t>
    </w:r>
    <w:r w:rsidRPr="00355095">
      <w:rPr>
        <w:i/>
        <w:sz w:val="20"/>
      </w:rPr>
      <w:t xml:space="preserve"> раздел </w:t>
    </w:r>
    <w:r w:rsidR="003265A6">
      <w:rPr>
        <w:i/>
        <w:sz w:val="20"/>
      </w:rPr>
      <w:t>1</w:t>
    </w:r>
    <w:r w:rsidR="00352406">
      <w:rPr>
        <w:i/>
        <w:sz w:val="20"/>
      </w:rPr>
      <w:t>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7413C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265A6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01D4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A6B04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2D0C"/>
    <w:rsid w:val="00E7299F"/>
    <w:rsid w:val="00E73818"/>
    <w:rsid w:val="00E7429D"/>
    <w:rsid w:val="00E8314B"/>
    <w:rsid w:val="00EA23EA"/>
    <w:rsid w:val="00EB0EC9"/>
    <w:rsid w:val="00EB25E3"/>
    <w:rsid w:val="00EC6F6E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15</cp:revision>
  <cp:lastPrinted>2015-02-04T01:24:00Z</cp:lastPrinted>
  <dcterms:created xsi:type="dcterms:W3CDTF">2014-08-07T23:18:00Z</dcterms:created>
  <dcterms:modified xsi:type="dcterms:W3CDTF">2015-02-04T01:24:00Z</dcterms:modified>
</cp:coreProperties>
</file>