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162/</w:t>
      </w:r>
      <w:proofErr w:type="spellStart"/>
      <w:r w:rsidR="00352406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352406" w:rsidRDefault="00352406" w:rsidP="00352406">
      <w:pPr>
        <w:spacing w:line="240" w:lineRule="auto"/>
        <w:ind w:firstLine="0"/>
        <w:jc w:val="center"/>
        <w:rPr>
          <w:b/>
          <w:szCs w:val="28"/>
        </w:rPr>
      </w:pPr>
      <w:r w:rsidRPr="00352406">
        <w:rPr>
          <w:b/>
          <w:szCs w:val="28"/>
        </w:rPr>
        <w:t>заседания закупочной комиссии по выбору победителя по открытому электронному запросу предложений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>на право заключения договора на поставку</w:t>
      </w:r>
      <w:r>
        <w:rPr>
          <w:b/>
          <w:szCs w:val="28"/>
        </w:rPr>
        <w:t>:</w:t>
      </w:r>
      <w:r w:rsidRPr="00352406">
        <w:rPr>
          <w:b/>
          <w:szCs w:val="28"/>
        </w:rPr>
        <w:t xml:space="preserve"> «Лесовозный тягач УРАЛ (ЮЯЭС)»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>закупка № 162 раздел  2.2.2.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B76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B7664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02900" w:rsidRPr="00352406">
              <w:rPr>
                <w:b/>
                <w:sz w:val="24"/>
                <w:szCs w:val="24"/>
              </w:rPr>
              <w:t>январ</w:t>
            </w:r>
            <w:r w:rsidR="00B33EBA" w:rsidRPr="00352406">
              <w:rPr>
                <w:b/>
                <w:sz w:val="24"/>
                <w:szCs w:val="24"/>
              </w:rPr>
              <w:t xml:space="preserve">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52406" w:rsidRDefault="00352406" w:rsidP="0035240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  <w:t>Закупка проводится согласно на основании указания ОАО «ДРСК» от  11.12.2014 г. № 341</w:t>
      </w:r>
    </w:p>
    <w:p w:rsidR="00352406" w:rsidRDefault="00352406" w:rsidP="0035240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 2 511 377,12</w:t>
      </w:r>
      <w:r>
        <w:rPr>
          <w:sz w:val="24"/>
        </w:rPr>
        <w:t xml:space="preserve"> руб. без учета НДС</w:t>
      </w:r>
    </w:p>
    <w:p w:rsidR="00E7429D" w:rsidRPr="002829CE" w:rsidRDefault="00E7429D" w:rsidP="00E7429D">
      <w:pPr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DB7664">
        <w:rPr>
          <w:sz w:val="24"/>
          <w:szCs w:val="26"/>
        </w:rPr>
        <w:t>6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352406" w:rsidRDefault="00352406" w:rsidP="00352406">
      <w:pPr>
        <w:pStyle w:val="21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352406" w:rsidRDefault="00352406" w:rsidP="0035240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352406" w:rsidRDefault="00352406" w:rsidP="0035240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Об </w:t>
      </w:r>
      <w:proofErr w:type="gramStart"/>
      <w:r>
        <w:rPr>
          <w:bCs/>
          <w:i/>
          <w:iCs/>
          <w:sz w:val="23"/>
          <w:szCs w:val="23"/>
        </w:rPr>
        <w:t>итоговой</w:t>
      </w:r>
      <w:proofErr w:type="gramEnd"/>
      <w:r>
        <w:rPr>
          <w:bCs/>
          <w:i/>
          <w:iCs/>
          <w:sz w:val="23"/>
          <w:szCs w:val="23"/>
        </w:rPr>
        <w:t xml:space="preserve"> ранжировке предложений.</w:t>
      </w:r>
    </w:p>
    <w:p w:rsidR="00352406" w:rsidRDefault="00352406" w:rsidP="0035240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352406" w:rsidRDefault="00352406" w:rsidP="00352406">
      <w:pPr>
        <w:spacing w:line="240" w:lineRule="auto"/>
        <w:ind w:firstLine="0"/>
        <w:rPr>
          <w:b/>
          <w:sz w:val="12"/>
          <w:szCs w:val="12"/>
        </w:rPr>
      </w:pPr>
    </w:p>
    <w:p w:rsidR="00352406" w:rsidRDefault="00352406" w:rsidP="00352406">
      <w:pPr>
        <w:pStyle w:val="21"/>
        <w:ind w:firstLine="0"/>
        <w:rPr>
          <w:sz w:val="12"/>
          <w:szCs w:val="12"/>
        </w:rPr>
      </w:pPr>
    </w:p>
    <w:p w:rsidR="00352406" w:rsidRDefault="00352406" w:rsidP="00352406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1 «Об утверждении результатов процедуры переторжки»</w:t>
      </w:r>
    </w:p>
    <w:p w:rsidR="00352406" w:rsidRDefault="00352406" w:rsidP="0035240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352406" w:rsidRDefault="00352406" w:rsidP="0035240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>
        <w:rPr>
          <w:sz w:val="23"/>
          <w:szCs w:val="23"/>
        </w:rPr>
        <w:t>Закупочной комиссией было принято решение о проведении процедуры переторжки, назначенной на 21.01.2015 в 15:00 час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>лаговещенского времени);</w:t>
      </w:r>
    </w:p>
    <w:p w:rsidR="00352406" w:rsidRDefault="00352406" w:rsidP="0035240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>
        <w:rPr>
          <w:sz w:val="23"/>
          <w:szCs w:val="23"/>
        </w:rPr>
        <w:t>Процедура переторжки проводилась 21.01.2015 в 15:00 час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(</w:t>
      </w:r>
      <w:proofErr w:type="gramStart"/>
      <w:r>
        <w:rPr>
          <w:sz w:val="23"/>
          <w:szCs w:val="23"/>
        </w:rPr>
        <w:t>б</w:t>
      </w:r>
      <w:proofErr w:type="gramEnd"/>
      <w:r>
        <w:rPr>
          <w:sz w:val="23"/>
          <w:szCs w:val="23"/>
        </w:rPr>
        <w:t xml:space="preserve">лаговещенского времени) по адресу: ЭТП 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2</w:t>
      </w:r>
      <w:r>
        <w:rPr>
          <w:sz w:val="23"/>
          <w:szCs w:val="23"/>
          <w:lang w:val="en-US"/>
        </w:rPr>
        <w:t>b</w:t>
      </w:r>
      <w:r>
        <w:rPr>
          <w:sz w:val="23"/>
          <w:szCs w:val="23"/>
        </w:rPr>
        <w:t>-</w:t>
      </w:r>
      <w:proofErr w:type="spellStart"/>
      <w:r>
        <w:rPr>
          <w:sz w:val="23"/>
          <w:szCs w:val="23"/>
          <w:lang w:val="en-US"/>
        </w:rPr>
        <w:t>energo</w:t>
      </w:r>
      <w:proofErr w:type="spellEnd"/>
      <w:r>
        <w:rPr>
          <w:sz w:val="23"/>
          <w:szCs w:val="23"/>
        </w:rPr>
        <w:t>;</w:t>
      </w:r>
    </w:p>
    <w:p w:rsidR="00352406" w:rsidRDefault="00352406" w:rsidP="0035240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 w:val="23"/>
          <w:szCs w:val="23"/>
        </w:rPr>
        <w:t xml:space="preserve">К переторжке были допущены следующие участники запроса предложений: </w:t>
      </w:r>
      <w:r>
        <w:rPr>
          <w:b/>
          <w:i/>
          <w:szCs w:val="24"/>
          <w:lang w:eastAsia="en-US"/>
        </w:rPr>
        <w:t xml:space="preserve">ООО «ГИРД-Автофургон»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Севастопольская, 1а;</w:t>
      </w:r>
      <w:r>
        <w:rPr>
          <w:b/>
          <w:bCs/>
          <w:szCs w:val="24"/>
        </w:rPr>
        <w:t xml:space="preserve">  </w:t>
      </w:r>
      <w:r>
        <w:rPr>
          <w:b/>
          <w:i/>
          <w:szCs w:val="24"/>
          <w:lang w:eastAsia="en-US"/>
        </w:rPr>
        <w:t xml:space="preserve">ООО «ПКФ СтальАвтоПром» </w:t>
      </w:r>
      <w:hyperlink w:history="1">
        <w:r>
          <w:rPr>
            <w:szCs w:val="24"/>
            <w:lang w:eastAsia="en-US"/>
          </w:rPr>
          <w:t>г.</w:t>
        </w:r>
      </w:hyperlink>
      <w:r>
        <w:rPr>
          <w:szCs w:val="24"/>
          <w:lang w:eastAsia="en-US"/>
        </w:rPr>
        <w:t xml:space="preserve"> Миасс, ул. Кирова, 59</w:t>
      </w:r>
      <w:r>
        <w:rPr>
          <w:sz w:val="23"/>
          <w:szCs w:val="23"/>
          <w:lang w:eastAsia="en-US"/>
        </w:rPr>
        <w:t>;</w:t>
      </w:r>
    </w:p>
    <w:p w:rsidR="00352406" w:rsidRDefault="00352406" w:rsidP="0035240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 w:val="23"/>
          <w:szCs w:val="23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 w:val="23"/>
          <w:szCs w:val="23"/>
          <w:lang w:eastAsia="en-US"/>
        </w:rPr>
        <w:t xml:space="preserve"> </w:t>
      </w:r>
      <w:proofErr w:type="gramStart"/>
      <w:r>
        <w:rPr>
          <w:b/>
          <w:i/>
          <w:sz w:val="23"/>
          <w:szCs w:val="23"/>
          <w:lang w:eastAsia="en-US"/>
        </w:rPr>
        <w:t>З</w:t>
      </w:r>
      <w:proofErr w:type="gramEnd"/>
      <w:r>
        <w:rPr>
          <w:b/>
          <w:i/>
          <w:snapToGrid w:val="0"/>
          <w:szCs w:val="24"/>
          <w:lang w:eastAsia="en-US"/>
        </w:rPr>
        <w:t xml:space="preserve"> ООО «ГИРД-Автофургон» </w:t>
      </w:r>
      <w:hyperlink w:history="1">
        <w:r>
          <w:rPr>
            <w:snapToGrid w:val="0"/>
            <w:szCs w:val="24"/>
            <w:lang w:eastAsia="en-US"/>
          </w:rPr>
          <w:t>г.</w:t>
        </w:r>
      </w:hyperlink>
      <w:r>
        <w:rPr>
          <w:snapToGrid w:val="0"/>
          <w:szCs w:val="24"/>
          <w:lang w:eastAsia="en-US"/>
        </w:rPr>
        <w:t xml:space="preserve"> Миасс, ул. Севастопольская, 1а;</w:t>
      </w:r>
      <w:r>
        <w:rPr>
          <w:b/>
          <w:bCs/>
          <w:snapToGrid w:val="0"/>
          <w:szCs w:val="24"/>
        </w:rPr>
        <w:t xml:space="preserve">  </w:t>
      </w:r>
      <w:r>
        <w:rPr>
          <w:b/>
          <w:i/>
          <w:snapToGrid w:val="0"/>
          <w:szCs w:val="24"/>
          <w:lang w:eastAsia="en-US"/>
        </w:rPr>
        <w:t xml:space="preserve">ООО «ПКФ СтальАвтоПром» </w:t>
      </w:r>
      <w:hyperlink w:history="1">
        <w:r>
          <w:rPr>
            <w:snapToGrid w:val="0"/>
            <w:szCs w:val="24"/>
            <w:lang w:eastAsia="en-US"/>
          </w:rPr>
          <w:t>г.</w:t>
        </w:r>
      </w:hyperlink>
      <w:r>
        <w:rPr>
          <w:snapToGrid w:val="0"/>
          <w:szCs w:val="24"/>
          <w:lang w:eastAsia="en-US"/>
        </w:rPr>
        <w:t xml:space="preserve"> Миасс, ул. Кирова, 59</w:t>
      </w:r>
      <w:r>
        <w:rPr>
          <w:sz w:val="23"/>
          <w:szCs w:val="23"/>
          <w:lang w:eastAsia="en-US"/>
        </w:rPr>
        <w:t>;</w:t>
      </w:r>
    </w:p>
    <w:p w:rsidR="00352406" w:rsidRDefault="00352406" w:rsidP="0035240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 w:val="23"/>
          <w:szCs w:val="23"/>
        </w:rPr>
      </w:pPr>
      <w:r>
        <w:rPr>
          <w:sz w:val="23"/>
          <w:szCs w:val="23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352406" w:rsidTr="0035240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№</w:t>
            </w:r>
          </w:p>
          <w:p w:rsidR="00352406" w:rsidRDefault="0035240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352406" w:rsidTr="003524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406" w:rsidRDefault="00352406" w:rsidP="0035240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352406" w:rsidRDefault="00A718D9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hyperlink w:history="1">
              <w:r w:rsidR="0035240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2406">
              <w:rPr>
                <w:sz w:val="22"/>
                <w:szCs w:val="22"/>
                <w:lang w:eastAsia="en-US"/>
              </w:rPr>
              <w:t xml:space="preserve"> Миасс, ул. </w:t>
            </w:r>
            <w:proofErr w:type="gramStart"/>
            <w:r w:rsidR="00352406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="00352406"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2 493 050,85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2 456 779,66</w:t>
            </w:r>
          </w:p>
        </w:tc>
      </w:tr>
      <w:tr w:rsidR="00352406" w:rsidTr="0035240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«ПКФ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52406" w:rsidRDefault="00A718D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35240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2406">
              <w:rPr>
                <w:sz w:val="22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pStyle w:val="a4"/>
              <w:spacing w:line="276" w:lineRule="auto"/>
              <w:jc w:val="center"/>
              <w:rPr>
                <w:rStyle w:val="a3"/>
                <w:bCs/>
                <w:iCs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2 474 576,24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2 389 830,51</w:t>
            </w:r>
          </w:p>
        </w:tc>
      </w:tr>
    </w:tbl>
    <w:p w:rsidR="00352406" w:rsidRDefault="00352406" w:rsidP="0035240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352406" w:rsidRDefault="00352406" w:rsidP="00352406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ВОПРОС 2 «Об </w:t>
      </w:r>
      <w:proofErr w:type="gramStart"/>
      <w:r>
        <w:rPr>
          <w:b/>
          <w:bCs/>
          <w:i/>
          <w:iCs/>
          <w:sz w:val="23"/>
          <w:szCs w:val="23"/>
        </w:rPr>
        <w:t>итоговой</w:t>
      </w:r>
      <w:proofErr w:type="gramEnd"/>
      <w:r>
        <w:rPr>
          <w:b/>
          <w:bCs/>
          <w:i/>
          <w:iCs/>
          <w:sz w:val="23"/>
          <w:szCs w:val="23"/>
        </w:rPr>
        <w:t xml:space="preserve"> ранжировке предложений»</w:t>
      </w:r>
    </w:p>
    <w:p w:rsidR="00352406" w:rsidRDefault="00352406" w:rsidP="0035240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352406" w:rsidRDefault="00352406" w:rsidP="00352406">
      <w:pPr>
        <w:tabs>
          <w:tab w:val="left" w:pos="284"/>
        </w:tabs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352406" w:rsidTr="003524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352406" w:rsidTr="003524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«ПКФ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52406" w:rsidRDefault="00A718D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35240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2406">
              <w:rPr>
                <w:sz w:val="22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pStyle w:val="a4"/>
              <w:spacing w:line="276" w:lineRule="auto"/>
              <w:jc w:val="center"/>
              <w:rPr>
                <w:rStyle w:val="a3"/>
                <w:bCs/>
                <w:iCs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2 474 576,24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2 389 830,51</w:t>
            </w:r>
          </w:p>
        </w:tc>
      </w:tr>
      <w:tr w:rsidR="00352406" w:rsidTr="0035240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«ГИРД-Автофургон»</w:t>
            </w:r>
          </w:p>
          <w:p w:rsidR="00352406" w:rsidRDefault="00A718D9">
            <w:pPr>
              <w:snapToGrid w:val="0"/>
              <w:spacing w:line="240" w:lineRule="auto"/>
              <w:ind w:firstLine="0"/>
              <w:rPr>
                <w:b/>
                <w:sz w:val="22"/>
                <w:szCs w:val="22"/>
                <w:lang w:eastAsia="en-US"/>
              </w:rPr>
            </w:pPr>
            <w:hyperlink w:history="1">
              <w:r w:rsidR="0035240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52406">
              <w:rPr>
                <w:sz w:val="22"/>
                <w:szCs w:val="22"/>
                <w:lang w:eastAsia="en-US"/>
              </w:rPr>
              <w:t xml:space="preserve"> Миасс, ул. </w:t>
            </w:r>
            <w:proofErr w:type="gramStart"/>
            <w:r w:rsidR="00352406">
              <w:rPr>
                <w:sz w:val="22"/>
                <w:szCs w:val="22"/>
                <w:lang w:eastAsia="en-US"/>
              </w:rPr>
              <w:t>Севастопольская</w:t>
            </w:r>
            <w:proofErr w:type="gramEnd"/>
            <w:r w:rsidR="00352406"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2 493 050,85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406" w:rsidRDefault="0035240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2 456 779,66</w:t>
            </w:r>
          </w:p>
        </w:tc>
      </w:tr>
    </w:tbl>
    <w:p w:rsidR="00352406" w:rsidRDefault="00352406" w:rsidP="00352406">
      <w:pPr>
        <w:pStyle w:val="a4"/>
        <w:rPr>
          <w:b/>
          <w:bCs/>
          <w:i/>
          <w:iCs/>
          <w:sz w:val="12"/>
          <w:szCs w:val="12"/>
        </w:rPr>
      </w:pPr>
    </w:p>
    <w:p w:rsidR="00352406" w:rsidRDefault="00352406" w:rsidP="00352406">
      <w:pPr>
        <w:pStyle w:val="a4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ВОПРОС 3 «О выборе победителя запроса предложений»</w:t>
      </w:r>
    </w:p>
    <w:p w:rsidR="00352406" w:rsidRDefault="00352406" w:rsidP="00352406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ОТМЕТИЛИ:</w:t>
      </w:r>
    </w:p>
    <w:p w:rsidR="00352406" w:rsidRDefault="00352406" w:rsidP="00352406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</w:rPr>
      </w:pPr>
      <w:r>
        <w:rPr>
          <w:sz w:val="23"/>
          <w:szCs w:val="23"/>
        </w:rPr>
        <w:t xml:space="preserve">Планируемая стоимость закупки в соответствии с ГКПЗ: </w:t>
      </w:r>
      <w:r>
        <w:rPr>
          <w:b/>
          <w:i/>
          <w:sz w:val="23"/>
          <w:szCs w:val="23"/>
        </w:rPr>
        <w:t xml:space="preserve">2 511 377,12 </w:t>
      </w:r>
      <w:r>
        <w:rPr>
          <w:sz w:val="23"/>
          <w:szCs w:val="23"/>
        </w:rPr>
        <w:t xml:space="preserve"> руб. без учета НДС.</w:t>
      </w:r>
    </w:p>
    <w:p w:rsidR="00352406" w:rsidRDefault="00352406" w:rsidP="00352406">
      <w:pPr>
        <w:spacing w:line="240" w:lineRule="auto"/>
        <w:ind w:firstLine="0"/>
      </w:pPr>
      <w:r>
        <w:rPr>
          <w:sz w:val="23"/>
          <w:szCs w:val="23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>«Лесовозный тягач УРАЛ (ЮЯЭС)»</w:t>
      </w:r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«ПКФ «</w:t>
      </w:r>
      <w:proofErr w:type="spellStart"/>
      <w:r>
        <w:rPr>
          <w:b/>
          <w:i/>
          <w:sz w:val="24"/>
          <w:szCs w:val="24"/>
          <w:lang w:eastAsia="en-US"/>
        </w:rPr>
        <w:t>Спецтехкомплект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Екатеринбург, ул. Репина, 103</w:t>
      </w:r>
      <w:r>
        <w:rPr>
          <w:sz w:val="23"/>
          <w:szCs w:val="23"/>
        </w:rPr>
        <w:t xml:space="preserve">  на условиях: стоимость предложения </w:t>
      </w:r>
      <w:r>
        <w:rPr>
          <w:b/>
          <w:bCs/>
          <w:i/>
          <w:sz w:val="22"/>
          <w:szCs w:val="22"/>
          <w:lang w:eastAsia="en-US"/>
        </w:rPr>
        <w:t xml:space="preserve">2 389 830,51 </w:t>
      </w:r>
      <w:r>
        <w:rPr>
          <w:sz w:val="23"/>
          <w:szCs w:val="23"/>
          <w:lang w:eastAsia="en-US"/>
        </w:rPr>
        <w:t xml:space="preserve">руб. без учета НДС. (2 820 000,00 руб. с учетом НДС). </w:t>
      </w:r>
      <w:r>
        <w:rPr>
          <w:sz w:val="24"/>
          <w:szCs w:val="22"/>
          <w:lang w:eastAsia="en-US"/>
        </w:rPr>
        <w:t>Срок поставки: до 30.04.2015 г. Условия оплаты:  авансовые платежи 20% от суммы договора в течение 10 календарных дней с момента заключения договора. Окончательный расчет не ранее чем через 20 календарных дней с момента поставки продукции на склад грузополучателя и подписания актов приема-передачи. Гарантийный срок: 12 мес. Предложение имеет статус оферты и действует до 24.02.2015 г.</w:t>
      </w:r>
    </w:p>
    <w:p w:rsidR="00352406" w:rsidRDefault="00352406" w:rsidP="00352406">
      <w:pPr>
        <w:spacing w:line="240" w:lineRule="auto"/>
        <w:rPr>
          <w:b/>
          <w:sz w:val="23"/>
          <w:szCs w:val="23"/>
        </w:rPr>
      </w:pPr>
    </w:p>
    <w:p w:rsidR="00352406" w:rsidRDefault="00352406" w:rsidP="0035240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РЕШИЛИ:</w:t>
      </w:r>
    </w:p>
    <w:p w:rsidR="00352406" w:rsidRDefault="00352406" w:rsidP="0035240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1</w:t>
      </w:r>
    </w:p>
    <w:p w:rsidR="00352406" w:rsidRDefault="00352406" w:rsidP="003524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>
        <w:rPr>
          <w:sz w:val="23"/>
          <w:szCs w:val="23"/>
        </w:rPr>
        <w:t>Признать процедуру переторжки состоявшейся.</w:t>
      </w:r>
    </w:p>
    <w:p w:rsidR="00352406" w:rsidRDefault="00352406" w:rsidP="003524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3"/>
          <w:szCs w:val="23"/>
        </w:rPr>
      </w:pPr>
      <w:r>
        <w:rPr>
          <w:sz w:val="23"/>
          <w:szCs w:val="23"/>
        </w:rPr>
        <w:t>Утвердить</w:t>
      </w:r>
      <w:r>
        <w:rPr>
          <w:snapToGrid w:val="0"/>
          <w:sz w:val="23"/>
          <w:szCs w:val="23"/>
        </w:rPr>
        <w:t xml:space="preserve"> окончательные цены предложений участников</w:t>
      </w:r>
    </w:p>
    <w:p w:rsidR="00352406" w:rsidRDefault="00352406" w:rsidP="0035240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2</w:t>
      </w:r>
    </w:p>
    <w:p w:rsidR="00352406" w:rsidRDefault="00352406" w:rsidP="0035240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3"/>
          <w:szCs w:val="23"/>
        </w:rPr>
      </w:pPr>
      <w:r>
        <w:rPr>
          <w:sz w:val="23"/>
          <w:szCs w:val="23"/>
        </w:rPr>
        <w:t xml:space="preserve">Утвердить </w:t>
      </w:r>
      <w:proofErr w:type="gramStart"/>
      <w:r>
        <w:rPr>
          <w:sz w:val="23"/>
          <w:szCs w:val="23"/>
        </w:rPr>
        <w:t>итоговую</w:t>
      </w:r>
      <w:proofErr w:type="gramEnd"/>
      <w:r>
        <w:rPr>
          <w:sz w:val="23"/>
          <w:szCs w:val="23"/>
        </w:rPr>
        <w:t xml:space="preserve"> ранжировку предложений</w:t>
      </w:r>
    </w:p>
    <w:p w:rsidR="00352406" w:rsidRDefault="00352406" w:rsidP="00352406">
      <w:pPr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ООО «ПКФ «</w:t>
      </w:r>
      <w:proofErr w:type="spellStart"/>
      <w:r>
        <w:rPr>
          <w:b/>
          <w:i/>
          <w:sz w:val="24"/>
          <w:szCs w:val="24"/>
          <w:lang w:eastAsia="en-US"/>
        </w:rPr>
        <w:t>Спецтехкомплект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Екатеринбург, ул. Репина, 103</w:t>
      </w:r>
    </w:p>
    <w:p w:rsidR="00352406" w:rsidRDefault="00352406" w:rsidP="00352406">
      <w:pPr>
        <w:spacing w:line="240" w:lineRule="auto"/>
        <w:ind w:firstLine="0"/>
        <w:rPr>
          <w:b/>
          <w:sz w:val="23"/>
          <w:szCs w:val="23"/>
        </w:rPr>
      </w:pPr>
      <w:r>
        <w:rPr>
          <w:sz w:val="23"/>
          <w:szCs w:val="23"/>
        </w:rPr>
        <w:t xml:space="preserve">2 место: </w:t>
      </w:r>
      <w:r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Миасс, ул. </w:t>
      </w:r>
      <w:proofErr w:type="gramStart"/>
      <w:r>
        <w:rPr>
          <w:sz w:val="24"/>
          <w:szCs w:val="24"/>
          <w:lang w:eastAsia="en-US"/>
        </w:rPr>
        <w:t>Севастопольская</w:t>
      </w:r>
      <w:proofErr w:type="gramEnd"/>
      <w:r>
        <w:rPr>
          <w:sz w:val="24"/>
          <w:szCs w:val="24"/>
          <w:lang w:eastAsia="en-US"/>
        </w:rPr>
        <w:t>, 1</w:t>
      </w:r>
    </w:p>
    <w:p w:rsidR="00352406" w:rsidRDefault="00352406" w:rsidP="0035240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352406" w:rsidRDefault="00352406" w:rsidP="00352406">
      <w:pPr>
        <w:numPr>
          <w:ilvl w:val="0"/>
          <w:numId w:val="27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3"/>
          <w:szCs w:val="23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 участника, </w:t>
      </w:r>
      <w:bookmarkStart w:id="2" w:name="_GoBack"/>
      <w:bookmarkEnd w:id="2"/>
      <w:r>
        <w:rPr>
          <w:sz w:val="23"/>
          <w:szCs w:val="23"/>
        </w:rPr>
        <w:t xml:space="preserve">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«ПКФ «</w:t>
      </w:r>
      <w:proofErr w:type="spellStart"/>
      <w:r>
        <w:rPr>
          <w:b/>
          <w:i/>
          <w:sz w:val="24"/>
          <w:szCs w:val="24"/>
          <w:lang w:eastAsia="en-US"/>
        </w:rPr>
        <w:t>Спецтехкомплект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Екатеринбург, ул. Репина, 103</w:t>
      </w:r>
      <w:r>
        <w:rPr>
          <w:sz w:val="23"/>
          <w:szCs w:val="23"/>
        </w:rPr>
        <w:t xml:space="preserve">  на условиях: стоимость предложения </w:t>
      </w:r>
      <w:r>
        <w:rPr>
          <w:b/>
          <w:bCs/>
          <w:i/>
          <w:sz w:val="22"/>
          <w:szCs w:val="22"/>
          <w:lang w:eastAsia="en-US"/>
        </w:rPr>
        <w:t xml:space="preserve">2 389 830,51 </w:t>
      </w:r>
      <w:r>
        <w:rPr>
          <w:sz w:val="23"/>
          <w:szCs w:val="23"/>
          <w:lang w:eastAsia="en-US"/>
        </w:rPr>
        <w:t xml:space="preserve">руб. без учета НДС. (2 820 000,00 руб. с учетом НДС). </w:t>
      </w:r>
      <w:r>
        <w:rPr>
          <w:sz w:val="24"/>
          <w:szCs w:val="22"/>
          <w:lang w:eastAsia="en-US"/>
        </w:rPr>
        <w:t>Срок поставки: до 30.04.2015 г. Условия оплаты:  авансовые платежи 20% от суммы договора в течение 10 календарных дней с момента заключения договора. Окончательный расчет не ранее чем через 20 календарных дней с момента поставки продукции на склад грузополучателя и подписания актов приема-передачи. Гарантийный срок: 12 мес. Предложение имеет статус оферты и действует до 24.02.2015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8D9" w:rsidRDefault="00A718D9" w:rsidP="00355095">
      <w:pPr>
        <w:spacing w:line="240" w:lineRule="auto"/>
      </w:pPr>
      <w:r>
        <w:separator/>
      </w:r>
    </w:p>
  </w:endnote>
  <w:endnote w:type="continuationSeparator" w:id="0">
    <w:p w:rsidR="00A718D9" w:rsidRDefault="00A718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F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4F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8D9" w:rsidRDefault="00A718D9" w:rsidP="00355095">
      <w:pPr>
        <w:spacing w:line="240" w:lineRule="auto"/>
      </w:pPr>
      <w:r>
        <w:separator/>
      </w:r>
    </w:p>
  </w:footnote>
  <w:footnote w:type="continuationSeparator" w:id="0">
    <w:p w:rsidR="00A718D9" w:rsidRDefault="00A718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52406">
      <w:rPr>
        <w:i/>
        <w:sz w:val="20"/>
      </w:rPr>
      <w:t>162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11</cp:revision>
  <cp:lastPrinted>2015-01-26T04:37:00Z</cp:lastPrinted>
  <dcterms:created xsi:type="dcterms:W3CDTF">2014-08-07T23:18:00Z</dcterms:created>
  <dcterms:modified xsi:type="dcterms:W3CDTF">2015-01-26T04:39:00Z</dcterms:modified>
</cp:coreProperties>
</file>