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2B34F8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2B34F8">
              <w:rPr>
                <w:b/>
                <w:szCs w:val="28"/>
              </w:rPr>
              <w:t>672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</w:t>
            </w:r>
            <w:r w:rsidR="002B34F8">
              <w:rPr>
                <w:b/>
                <w:szCs w:val="28"/>
              </w:rPr>
              <w:t>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2B34F8" w:rsidP="005146E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13.01.2015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C450C" w:rsidRPr="00C04539" w:rsidRDefault="009F683E" w:rsidP="000165BD">
      <w:pPr>
        <w:pStyle w:val="a4"/>
        <w:spacing w:before="0" w:line="240" w:lineRule="auto"/>
        <w:contextualSpacing/>
        <w:rPr>
          <w:b/>
          <w:i/>
          <w:sz w:val="26"/>
          <w:szCs w:val="26"/>
        </w:rPr>
      </w:pPr>
      <w:r w:rsidRPr="00C04539">
        <w:rPr>
          <w:b/>
          <w:sz w:val="26"/>
          <w:szCs w:val="26"/>
        </w:rPr>
        <w:t>ПРЕДМЕТ ЗАКУПКИ:</w:t>
      </w:r>
      <w:r w:rsidR="00791CB7" w:rsidRPr="00C04539">
        <w:rPr>
          <w:sz w:val="26"/>
          <w:szCs w:val="26"/>
        </w:rPr>
        <w:t xml:space="preserve"> </w:t>
      </w:r>
      <w:r w:rsidR="004D181C" w:rsidRPr="00C04539">
        <w:rPr>
          <w:b/>
          <w:sz w:val="26"/>
          <w:szCs w:val="26"/>
        </w:rPr>
        <w:t>открытый запрос предложений</w:t>
      </w:r>
      <w:r w:rsidR="00231139" w:rsidRPr="00C04539">
        <w:rPr>
          <w:sz w:val="26"/>
          <w:szCs w:val="26"/>
        </w:rPr>
        <w:t xml:space="preserve"> </w:t>
      </w:r>
      <w:r w:rsidR="00B365FA" w:rsidRPr="00C04539">
        <w:rPr>
          <w:sz w:val="26"/>
          <w:szCs w:val="26"/>
        </w:rPr>
        <w:t xml:space="preserve">на ЭТП </w:t>
      </w:r>
      <w:r w:rsidR="00F61F83" w:rsidRPr="00C04539">
        <w:rPr>
          <w:sz w:val="26"/>
          <w:szCs w:val="26"/>
        </w:rPr>
        <w:t xml:space="preserve">№ </w:t>
      </w:r>
      <w:r w:rsidR="002B34F8" w:rsidRPr="00C04539">
        <w:rPr>
          <w:b/>
          <w:sz w:val="26"/>
          <w:szCs w:val="26"/>
        </w:rPr>
        <w:t>452705</w:t>
      </w:r>
      <w:r w:rsidR="00383827" w:rsidRPr="00C04539">
        <w:rPr>
          <w:b/>
          <w:sz w:val="26"/>
          <w:szCs w:val="26"/>
        </w:rPr>
        <w:t xml:space="preserve"> </w:t>
      </w:r>
      <w:r w:rsidR="004078A8" w:rsidRPr="00C04539">
        <w:rPr>
          <w:sz w:val="26"/>
          <w:szCs w:val="26"/>
        </w:rPr>
        <w:t xml:space="preserve">на </w:t>
      </w:r>
      <w:r w:rsidR="00A6748D" w:rsidRPr="00C04539">
        <w:rPr>
          <w:sz w:val="26"/>
          <w:szCs w:val="26"/>
        </w:rPr>
        <w:t>право заключения Договора</w:t>
      </w:r>
      <w:r w:rsidR="005B787D" w:rsidRPr="00C04539">
        <w:rPr>
          <w:sz w:val="26"/>
          <w:szCs w:val="26"/>
        </w:rPr>
        <w:t>:</w:t>
      </w:r>
      <w:r w:rsidR="00A6748D" w:rsidRPr="00C04539">
        <w:rPr>
          <w:sz w:val="26"/>
          <w:szCs w:val="26"/>
        </w:rPr>
        <w:t xml:space="preserve"> </w:t>
      </w:r>
      <w:r w:rsidR="002B34F8" w:rsidRPr="00C04539">
        <w:rPr>
          <w:sz w:val="26"/>
          <w:szCs w:val="26"/>
        </w:rPr>
        <w:t>«</w:t>
      </w:r>
      <w:r w:rsidR="002B34F8" w:rsidRPr="00C04539">
        <w:rPr>
          <w:b/>
          <w:color w:val="333333"/>
          <w:sz w:val="26"/>
          <w:szCs w:val="26"/>
        </w:rPr>
        <w:t>Счетчики эл. энергии Меркурий и комплектующие к ним для существующих АИИС КУЭ» для филиалов «ПЭС», «АЭС», «ХЭС», «ЭС ЕАО», «ЮЯЭС</w:t>
      </w:r>
      <w:r w:rsidR="002B34F8" w:rsidRPr="00C04539">
        <w:rPr>
          <w:color w:val="333333"/>
          <w:sz w:val="26"/>
          <w:szCs w:val="26"/>
        </w:rPr>
        <w:t>»</w:t>
      </w:r>
      <w:proofErr w:type="gramStart"/>
      <w:r w:rsidR="004E18A6" w:rsidRPr="00C04539">
        <w:rPr>
          <w:b/>
          <w:bCs/>
          <w:i/>
          <w:sz w:val="26"/>
          <w:szCs w:val="26"/>
        </w:rPr>
        <w:t>.</w:t>
      </w:r>
      <w:r w:rsidR="005B787D" w:rsidRPr="00C04539">
        <w:rPr>
          <w:sz w:val="26"/>
          <w:szCs w:val="26"/>
        </w:rPr>
        <w:t>(</w:t>
      </w:r>
      <w:proofErr w:type="gramEnd"/>
      <w:r w:rsidR="005B787D" w:rsidRPr="00C04539">
        <w:rPr>
          <w:sz w:val="26"/>
          <w:szCs w:val="26"/>
        </w:rPr>
        <w:t xml:space="preserve">закупка </w:t>
      </w:r>
      <w:r w:rsidR="002B34F8" w:rsidRPr="00C04539">
        <w:rPr>
          <w:sz w:val="26"/>
          <w:szCs w:val="26"/>
        </w:rPr>
        <w:t>150</w:t>
      </w:r>
      <w:r w:rsidR="005B787D" w:rsidRPr="00C04539">
        <w:rPr>
          <w:sz w:val="26"/>
          <w:szCs w:val="26"/>
        </w:rPr>
        <w:t xml:space="preserve">раздел </w:t>
      </w:r>
      <w:r w:rsidR="002B34F8" w:rsidRPr="00C04539">
        <w:rPr>
          <w:b/>
          <w:sz w:val="26"/>
          <w:szCs w:val="26"/>
        </w:rPr>
        <w:t>2.2.2</w:t>
      </w:r>
      <w:r w:rsidR="005B787D" w:rsidRPr="00C04539">
        <w:rPr>
          <w:sz w:val="26"/>
          <w:szCs w:val="26"/>
        </w:rPr>
        <w:t xml:space="preserve"> ГКПЗ 201</w:t>
      </w:r>
      <w:r w:rsidR="00383827" w:rsidRPr="00C04539">
        <w:rPr>
          <w:sz w:val="26"/>
          <w:szCs w:val="26"/>
        </w:rPr>
        <w:t>5</w:t>
      </w:r>
      <w:r w:rsidR="005B787D" w:rsidRPr="00C04539">
        <w:rPr>
          <w:sz w:val="26"/>
          <w:szCs w:val="26"/>
        </w:rPr>
        <w:t xml:space="preserve"> г</w:t>
      </w:r>
      <w:r w:rsidR="001D51E4" w:rsidRPr="00C04539">
        <w:rPr>
          <w:sz w:val="26"/>
          <w:szCs w:val="26"/>
        </w:rPr>
        <w:t>.</w:t>
      </w:r>
      <w:r w:rsidR="005B787D" w:rsidRPr="00C04539">
        <w:rPr>
          <w:bCs/>
          <w:sz w:val="26"/>
          <w:szCs w:val="26"/>
        </w:rPr>
        <w:t>)</w:t>
      </w:r>
    </w:p>
    <w:p w:rsidR="005B787D" w:rsidRPr="00C04539" w:rsidRDefault="00A9496B" w:rsidP="004E18A6">
      <w:pPr>
        <w:autoSpaceDE w:val="0"/>
        <w:autoSpaceDN w:val="0"/>
        <w:spacing w:line="240" w:lineRule="auto"/>
        <w:contextualSpacing/>
        <w:rPr>
          <w:sz w:val="26"/>
          <w:szCs w:val="26"/>
        </w:rPr>
      </w:pPr>
      <w:r w:rsidRPr="00C04539">
        <w:rPr>
          <w:b/>
          <w:sz w:val="26"/>
          <w:szCs w:val="26"/>
        </w:rPr>
        <w:t>Плановая стоимость</w:t>
      </w:r>
      <w:r w:rsidR="000165BD" w:rsidRPr="00C04539">
        <w:rPr>
          <w:b/>
          <w:sz w:val="26"/>
          <w:szCs w:val="26"/>
        </w:rPr>
        <w:t>:</w:t>
      </w:r>
      <w:r w:rsidR="00FA0492" w:rsidRPr="00C04539">
        <w:rPr>
          <w:b/>
          <w:sz w:val="26"/>
          <w:szCs w:val="26"/>
        </w:rPr>
        <w:t xml:space="preserve"> </w:t>
      </w:r>
      <w:r w:rsidR="002B34F8" w:rsidRPr="00C04539">
        <w:rPr>
          <w:b/>
          <w:sz w:val="26"/>
          <w:szCs w:val="26"/>
        </w:rPr>
        <w:t>1 682 566,00</w:t>
      </w:r>
      <w:r w:rsidR="004E18A6" w:rsidRPr="00C04539">
        <w:rPr>
          <w:b/>
          <w:sz w:val="26"/>
          <w:szCs w:val="26"/>
        </w:rPr>
        <w:t xml:space="preserve"> руб.</w:t>
      </w:r>
      <w:r w:rsidR="004E18A6" w:rsidRPr="00C04539">
        <w:rPr>
          <w:sz w:val="26"/>
          <w:szCs w:val="26"/>
        </w:rPr>
        <w:t xml:space="preserve"> без учета НДС.</w:t>
      </w:r>
    </w:p>
    <w:p w:rsidR="00492A70" w:rsidRPr="00C04539" w:rsidRDefault="004E18A6" w:rsidP="004E18A6">
      <w:pPr>
        <w:autoSpaceDE w:val="0"/>
        <w:autoSpaceDN w:val="0"/>
        <w:spacing w:line="240" w:lineRule="auto"/>
        <w:contextualSpacing/>
        <w:rPr>
          <w:sz w:val="26"/>
          <w:szCs w:val="26"/>
        </w:rPr>
      </w:pPr>
      <w:r w:rsidRPr="00C04539">
        <w:rPr>
          <w:sz w:val="26"/>
          <w:szCs w:val="26"/>
        </w:rPr>
        <w:t xml:space="preserve"> </w:t>
      </w:r>
      <w:r w:rsidR="002C450C" w:rsidRPr="00C04539">
        <w:rPr>
          <w:sz w:val="26"/>
          <w:szCs w:val="26"/>
        </w:rPr>
        <w:t>Указание</w:t>
      </w:r>
      <w:r w:rsidR="00935A1A" w:rsidRPr="00C04539">
        <w:rPr>
          <w:sz w:val="26"/>
          <w:szCs w:val="26"/>
        </w:rPr>
        <w:t xml:space="preserve"> о провед</w:t>
      </w:r>
      <w:r w:rsidR="00EC778C" w:rsidRPr="00C04539">
        <w:rPr>
          <w:sz w:val="26"/>
          <w:szCs w:val="26"/>
        </w:rPr>
        <w:t xml:space="preserve">ении закупки от </w:t>
      </w:r>
      <w:r w:rsidR="002B34F8" w:rsidRPr="00C04539">
        <w:rPr>
          <w:b/>
          <w:sz w:val="26"/>
          <w:szCs w:val="26"/>
        </w:rPr>
        <w:t>04</w:t>
      </w:r>
      <w:r w:rsidR="00383827" w:rsidRPr="00C04539">
        <w:rPr>
          <w:b/>
          <w:sz w:val="26"/>
          <w:szCs w:val="26"/>
        </w:rPr>
        <w:t>.12.</w:t>
      </w:r>
      <w:r w:rsidR="007A76F0" w:rsidRPr="00C04539">
        <w:rPr>
          <w:b/>
          <w:sz w:val="26"/>
          <w:szCs w:val="26"/>
        </w:rPr>
        <w:t>2014</w:t>
      </w:r>
      <w:r w:rsidR="00180E7D" w:rsidRPr="00C04539">
        <w:rPr>
          <w:sz w:val="26"/>
          <w:szCs w:val="26"/>
        </w:rPr>
        <w:t xml:space="preserve"> № </w:t>
      </w:r>
      <w:r w:rsidR="002B34F8" w:rsidRPr="00C04539">
        <w:rPr>
          <w:b/>
          <w:sz w:val="26"/>
          <w:szCs w:val="26"/>
        </w:rPr>
        <w:t>334</w:t>
      </w:r>
    </w:p>
    <w:p w:rsidR="009D53EA" w:rsidRPr="00C04539" w:rsidRDefault="005C2DA7" w:rsidP="005C2DA7">
      <w:pPr>
        <w:tabs>
          <w:tab w:val="left" w:pos="1830"/>
        </w:tabs>
        <w:spacing w:line="240" w:lineRule="auto"/>
        <w:contextualSpacing/>
        <w:rPr>
          <w:b/>
          <w:sz w:val="26"/>
          <w:szCs w:val="26"/>
        </w:rPr>
      </w:pPr>
      <w:r w:rsidRPr="00C04539">
        <w:rPr>
          <w:b/>
          <w:sz w:val="26"/>
          <w:szCs w:val="26"/>
        </w:rPr>
        <w:tab/>
      </w:r>
    </w:p>
    <w:p w:rsidR="00A9496B" w:rsidRPr="00C04539" w:rsidRDefault="009F683E" w:rsidP="002C450C">
      <w:pPr>
        <w:spacing w:line="240" w:lineRule="auto"/>
        <w:contextualSpacing/>
        <w:rPr>
          <w:sz w:val="26"/>
          <w:szCs w:val="26"/>
        </w:rPr>
      </w:pPr>
      <w:r w:rsidRPr="00C04539">
        <w:rPr>
          <w:b/>
          <w:sz w:val="26"/>
          <w:szCs w:val="26"/>
        </w:rPr>
        <w:t>ПРИСУТСТВОВАЛИ:</w:t>
      </w:r>
      <w:r w:rsidR="00791CB7" w:rsidRPr="00C04539">
        <w:rPr>
          <w:b/>
          <w:sz w:val="26"/>
          <w:szCs w:val="26"/>
        </w:rPr>
        <w:t xml:space="preserve"> </w:t>
      </w:r>
      <w:r w:rsidR="00A6748D" w:rsidRPr="00C04539">
        <w:rPr>
          <w:sz w:val="26"/>
          <w:szCs w:val="26"/>
        </w:rPr>
        <w:t>постоянно действующая Закупочная комиссия</w:t>
      </w:r>
      <w:r w:rsidR="00791CB7" w:rsidRPr="00C04539">
        <w:rPr>
          <w:sz w:val="26"/>
          <w:szCs w:val="26"/>
        </w:rPr>
        <w:t xml:space="preserve"> 2-го уровня</w:t>
      </w:r>
      <w:r w:rsidR="008C7E96" w:rsidRPr="00C04539">
        <w:rPr>
          <w:sz w:val="26"/>
          <w:szCs w:val="26"/>
        </w:rPr>
        <w:t xml:space="preserve"> </w:t>
      </w:r>
    </w:p>
    <w:p w:rsidR="004078A8" w:rsidRPr="00C04539" w:rsidRDefault="004078A8" w:rsidP="00F61F83">
      <w:pPr>
        <w:spacing w:line="240" w:lineRule="auto"/>
        <w:ind w:firstLine="0"/>
        <w:contextualSpacing/>
        <w:rPr>
          <w:b/>
          <w:sz w:val="26"/>
          <w:szCs w:val="26"/>
        </w:rPr>
      </w:pPr>
    </w:p>
    <w:p w:rsidR="002B34F8" w:rsidRPr="00C04539" w:rsidRDefault="002B34F8" w:rsidP="002B34F8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04539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2B34F8" w:rsidRPr="00C04539" w:rsidRDefault="002B34F8" w:rsidP="002B34F8">
      <w:pPr>
        <w:spacing w:line="240" w:lineRule="auto"/>
        <w:rPr>
          <w:b/>
          <w:caps/>
          <w:snapToGrid/>
          <w:sz w:val="26"/>
          <w:szCs w:val="26"/>
        </w:rPr>
      </w:pPr>
    </w:p>
    <w:p w:rsidR="002B34F8" w:rsidRPr="00C04539" w:rsidRDefault="002B34F8" w:rsidP="002B34F8">
      <w:pPr>
        <w:numPr>
          <w:ilvl w:val="0"/>
          <w:numId w:val="14"/>
        </w:numPr>
        <w:tabs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C04539">
        <w:rPr>
          <w:snapToGrid/>
          <w:sz w:val="26"/>
          <w:szCs w:val="26"/>
        </w:rPr>
        <w:t xml:space="preserve">О признании открытого запроса предложений (ЭТП) </w:t>
      </w:r>
      <w:proofErr w:type="gramStart"/>
      <w:r w:rsidRPr="00C04539">
        <w:rPr>
          <w:snapToGrid/>
          <w:sz w:val="26"/>
          <w:szCs w:val="26"/>
        </w:rPr>
        <w:t>несостоявшимся</w:t>
      </w:r>
      <w:proofErr w:type="gramEnd"/>
      <w:r w:rsidRPr="00C04539">
        <w:rPr>
          <w:snapToGrid/>
          <w:sz w:val="26"/>
          <w:szCs w:val="26"/>
        </w:rPr>
        <w:t xml:space="preserve">. </w:t>
      </w:r>
    </w:p>
    <w:p w:rsidR="002B34F8" w:rsidRPr="00C04539" w:rsidRDefault="002B34F8" w:rsidP="002B34F8">
      <w:pPr>
        <w:spacing w:line="240" w:lineRule="auto"/>
        <w:rPr>
          <w:b/>
          <w:sz w:val="26"/>
          <w:szCs w:val="26"/>
        </w:rPr>
      </w:pPr>
    </w:p>
    <w:p w:rsidR="002B34F8" w:rsidRPr="00C04539" w:rsidRDefault="002B34F8" w:rsidP="002B34F8">
      <w:pPr>
        <w:spacing w:line="240" w:lineRule="auto"/>
        <w:ind w:firstLine="0"/>
        <w:rPr>
          <w:b/>
          <w:sz w:val="26"/>
          <w:szCs w:val="26"/>
        </w:rPr>
      </w:pPr>
      <w:r w:rsidRPr="00C04539">
        <w:rPr>
          <w:b/>
          <w:sz w:val="26"/>
          <w:szCs w:val="26"/>
        </w:rPr>
        <w:t xml:space="preserve">ВОПРОС 1 </w:t>
      </w:r>
      <w:r w:rsidRPr="00C04539">
        <w:rPr>
          <w:b/>
          <w:i/>
          <w:sz w:val="26"/>
          <w:szCs w:val="26"/>
        </w:rPr>
        <w:t>«</w:t>
      </w:r>
      <w:r w:rsidRPr="00C04539">
        <w:rPr>
          <w:b/>
          <w:i/>
          <w:snapToGrid/>
          <w:sz w:val="26"/>
          <w:szCs w:val="26"/>
        </w:rPr>
        <w:t xml:space="preserve">О признании открытого запроса предложений (ЭТП) </w:t>
      </w:r>
      <w:proofErr w:type="gramStart"/>
      <w:r w:rsidRPr="00C04539">
        <w:rPr>
          <w:b/>
          <w:i/>
          <w:snapToGrid/>
          <w:sz w:val="26"/>
          <w:szCs w:val="26"/>
        </w:rPr>
        <w:t>несостоявшимся</w:t>
      </w:r>
      <w:proofErr w:type="gramEnd"/>
      <w:r w:rsidRPr="00C04539">
        <w:rPr>
          <w:b/>
          <w:i/>
          <w:sz w:val="26"/>
          <w:szCs w:val="26"/>
        </w:rPr>
        <w:t>»</w:t>
      </w:r>
    </w:p>
    <w:p w:rsidR="002B34F8" w:rsidRPr="00C04539" w:rsidRDefault="002B34F8" w:rsidP="002B34F8">
      <w:pPr>
        <w:spacing w:line="240" w:lineRule="auto"/>
        <w:rPr>
          <w:b/>
          <w:sz w:val="26"/>
          <w:szCs w:val="26"/>
        </w:rPr>
      </w:pPr>
    </w:p>
    <w:p w:rsidR="002B34F8" w:rsidRPr="00C04539" w:rsidRDefault="002B34F8" w:rsidP="002B34F8">
      <w:pPr>
        <w:spacing w:line="240" w:lineRule="auto"/>
        <w:rPr>
          <w:sz w:val="26"/>
          <w:szCs w:val="26"/>
        </w:rPr>
      </w:pPr>
      <w:r w:rsidRPr="00C04539">
        <w:rPr>
          <w:sz w:val="26"/>
          <w:szCs w:val="26"/>
        </w:rPr>
        <w:t>ОТМЕТИЛИ:</w:t>
      </w:r>
    </w:p>
    <w:p w:rsidR="002B34F8" w:rsidRPr="00C04539" w:rsidRDefault="002B34F8" w:rsidP="002B34F8">
      <w:pPr>
        <w:spacing w:line="240" w:lineRule="auto"/>
        <w:rPr>
          <w:rFonts w:eastAsiaTheme="minorHAnsi"/>
          <w:snapToGrid/>
          <w:sz w:val="26"/>
          <w:szCs w:val="26"/>
          <w:lang w:eastAsia="en-US"/>
        </w:rPr>
      </w:pPr>
      <w:r w:rsidRPr="00C04539">
        <w:rPr>
          <w:sz w:val="26"/>
          <w:szCs w:val="26"/>
        </w:rPr>
        <w:t>Так как на дату подачи заявок не поступило ни одного предложения, на основании п. 5 статьи 447 части первой Гражданского кодекса Российской Федерации предлагается признать открытый запрос предложений (ЭТП) несостоявшимся.</w:t>
      </w:r>
    </w:p>
    <w:p w:rsidR="002B34F8" w:rsidRPr="00C04539" w:rsidRDefault="002B34F8" w:rsidP="002B34F8">
      <w:pPr>
        <w:snapToGrid w:val="0"/>
        <w:spacing w:after="200" w:line="240" w:lineRule="auto"/>
        <w:ind w:left="567" w:firstLine="0"/>
        <w:contextualSpacing/>
        <w:jc w:val="left"/>
        <w:outlineLvl w:val="1"/>
        <w:rPr>
          <w:b/>
          <w:sz w:val="26"/>
          <w:szCs w:val="26"/>
        </w:rPr>
      </w:pPr>
    </w:p>
    <w:p w:rsidR="002B34F8" w:rsidRPr="00C04539" w:rsidRDefault="002B34F8" w:rsidP="002B34F8">
      <w:pPr>
        <w:snapToGrid w:val="0"/>
        <w:spacing w:after="200" w:line="240" w:lineRule="auto"/>
        <w:ind w:left="567" w:firstLine="0"/>
        <w:contextualSpacing/>
        <w:jc w:val="left"/>
        <w:outlineLvl w:val="1"/>
        <w:rPr>
          <w:b/>
          <w:sz w:val="26"/>
          <w:szCs w:val="26"/>
        </w:rPr>
      </w:pPr>
      <w:r w:rsidRPr="00C04539">
        <w:rPr>
          <w:b/>
          <w:sz w:val="26"/>
          <w:szCs w:val="26"/>
        </w:rPr>
        <w:t>РЕШИЛИ:</w:t>
      </w:r>
      <w:bookmarkStart w:id="0" w:name="_GoBack"/>
      <w:bookmarkEnd w:id="0"/>
    </w:p>
    <w:p w:rsidR="002B34F8" w:rsidRPr="00C04539" w:rsidRDefault="002B34F8" w:rsidP="00C04539">
      <w:pPr>
        <w:pStyle w:val="a5"/>
        <w:numPr>
          <w:ilvl w:val="0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4"/>
          <w:szCs w:val="24"/>
        </w:rPr>
      </w:pPr>
      <w:r w:rsidRPr="00C04539">
        <w:rPr>
          <w:rFonts w:eastAsiaTheme="minorHAnsi"/>
          <w:snapToGrid/>
          <w:sz w:val="26"/>
          <w:szCs w:val="26"/>
          <w:lang w:eastAsia="en-US"/>
        </w:rPr>
        <w:t xml:space="preserve">Открытый запрос предложений (ЭТП) </w:t>
      </w:r>
      <w:r w:rsidRPr="00C04539">
        <w:rPr>
          <w:sz w:val="26"/>
          <w:szCs w:val="26"/>
        </w:rPr>
        <w:t xml:space="preserve">на право заключения договора  </w:t>
      </w:r>
      <w:r w:rsidR="00C04539">
        <w:rPr>
          <w:sz w:val="26"/>
          <w:szCs w:val="26"/>
        </w:rPr>
        <w:t>поставки</w:t>
      </w:r>
      <w:r w:rsidRPr="00C04539">
        <w:rPr>
          <w:sz w:val="26"/>
          <w:szCs w:val="26"/>
        </w:rPr>
        <w:t>:</w:t>
      </w:r>
      <w:r w:rsidR="00C04539">
        <w:rPr>
          <w:sz w:val="26"/>
          <w:szCs w:val="26"/>
        </w:rPr>
        <w:t xml:space="preserve"> </w:t>
      </w:r>
      <w:r w:rsidRPr="00C04539">
        <w:rPr>
          <w:b/>
          <w:sz w:val="26"/>
          <w:szCs w:val="26"/>
        </w:rPr>
        <w:t>«</w:t>
      </w:r>
      <w:r w:rsidRPr="00C04539">
        <w:rPr>
          <w:b/>
          <w:color w:val="333333"/>
          <w:sz w:val="26"/>
          <w:szCs w:val="26"/>
        </w:rPr>
        <w:t>Счетчики эл. энергии Меркурий и комплектующие к ним для существующих АИИС КУЭ» для филиалов «ПЭС», «АЭС», «ХЭС», «ЭС ЕАО», «ЮЯЭС</w:t>
      </w:r>
      <w:r w:rsidRPr="00C04539">
        <w:rPr>
          <w:b/>
          <w:bCs/>
          <w:sz w:val="26"/>
          <w:szCs w:val="26"/>
        </w:rPr>
        <w:t>»</w:t>
      </w:r>
      <w:r w:rsidRPr="00C04539">
        <w:rPr>
          <w:bCs/>
          <w:sz w:val="26"/>
          <w:szCs w:val="26"/>
        </w:rPr>
        <w:t>,</w:t>
      </w:r>
      <w:r w:rsidRPr="00C04539">
        <w:rPr>
          <w:rFonts w:eastAsiaTheme="minorHAnsi"/>
          <w:b/>
          <w:i/>
          <w:snapToGrid/>
          <w:w w:val="110"/>
          <w:sz w:val="26"/>
          <w:szCs w:val="26"/>
          <w:lang w:eastAsia="en-US"/>
        </w:rPr>
        <w:t xml:space="preserve"> </w:t>
      </w:r>
      <w:r w:rsidRPr="00C04539">
        <w:rPr>
          <w:sz w:val="26"/>
          <w:szCs w:val="26"/>
        </w:rPr>
        <w:t>как несостоявшимся</w:t>
      </w:r>
      <w:r w:rsidR="00C04539" w:rsidRPr="00C04539">
        <w:rPr>
          <w:sz w:val="26"/>
          <w:szCs w:val="26"/>
        </w:rPr>
        <w:t>,</w:t>
      </w:r>
      <w:r w:rsidRPr="00C04539">
        <w:rPr>
          <w:sz w:val="26"/>
          <w:szCs w:val="26"/>
        </w:rPr>
        <w:t xml:space="preserve"> </w:t>
      </w:r>
      <w:r w:rsidR="00C04539" w:rsidRPr="00C04539">
        <w:rPr>
          <w:sz w:val="26"/>
          <w:szCs w:val="26"/>
        </w:rPr>
        <w:t>так как</w:t>
      </w:r>
      <w:r w:rsidR="00DC7243" w:rsidRPr="00C04539">
        <w:rPr>
          <w:sz w:val="26"/>
          <w:szCs w:val="26"/>
        </w:rPr>
        <w:t xml:space="preserve"> </w:t>
      </w:r>
      <w:r w:rsidRPr="00C04539">
        <w:rPr>
          <w:sz w:val="26"/>
          <w:szCs w:val="26"/>
        </w:rPr>
        <w:t xml:space="preserve"> </w:t>
      </w:r>
      <w:r w:rsidR="00DC7243" w:rsidRPr="00C04539">
        <w:rPr>
          <w:sz w:val="26"/>
          <w:szCs w:val="26"/>
        </w:rPr>
        <w:t>не поступило ни одного предложения</w:t>
      </w:r>
      <w:r w:rsidR="00C04539" w:rsidRPr="00C04539">
        <w:rPr>
          <w:sz w:val="26"/>
          <w:szCs w:val="26"/>
        </w:rPr>
        <w:t xml:space="preserve">. </w:t>
      </w:r>
      <w:r w:rsidRPr="00C04539">
        <w:rPr>
          <w:sz w:val="26"/>
          <w:szCs w:val="26"/>
        </w:rPr>
        <w:t xml:space="preserve">В связи с тем, что, по мнению </w:t>
      </w:r>
      <w:proofErr w:type="gramStart"/>
      <w:r w:rsidRPr="00C04539">
        <w:rPr>
          <w:sz w:val="26"/>
          <w:szCs w:val="26"/>
        </w:rPr>
        <w:t>Закупочной</w:t>
      </w:r>
      <w:proofErr w:type="gramEnd"/>
      <w:r w:rsidRPr="00C04539">
        <w:rPr>
          <w:sz w:val="26"/>
          <w:szCs w:val="26"/>
        </w:rPr>
        <w:t xml:space="preserve">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</w:t>
      </w:r>
      <w:r w:rsidRPr="00C04539">
        <w:rPr>
          <w:sz w:val="24"/>
          <w:szCs w:val="24"/>
        </w:rPr>
        <w:t>.</w:t>
      </w:r>
    </w:p>
    <w:p w:rsidR="002B34F8" w:rsidRPr="00A433E1" w:rsidRDefault="002B34F8" w:rsidP="002B34F8">
      <w:pPr>
        <w:spacing w:line="240" w:lineRule="auto"/>
        <w:ind w:firstLine="0"/>
        <w:contextualSpacing/>
        <w:rPr>
          <w:sz w:val="24"/>
          <w:szCs w:val="24"/>
        </w:rPr>
      </w:pPr>
    </w:p>
    <w:p w:rsidR="002B34F8" w:rsidRPr="00A433E1" w:rsidRDefault="002B34F8" w:rsidP="002B34F8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Ответственный секретарь Закупочной комиссии 2 уровня                                   О.А. Моторина</w:t>
      </w:r>
    </w:p>
    <w:p w:rsidR="002B34F8" w:rsidRPr="00A433E1" w:rsidRDefault="002B34F8" w:rsidP="002B34F8">
      <w:pPr>
        <w:spacing w:line="240" w:lineRule="auto"/>
        <w:ind w:firstLine="0"/>
        <w:contextualSpacing/>
        <w:rPr>
          <w:sz w:val="24"/>
          <w:szCs w:val="24"/>
        </w:rPr>
      </w:pPr>
    </w:p>
    <w:p w:rsidR="002B34F8" w:rsidRPr="00A433E1" w:rsidRDefault="002B34F8" w:rsidP="002B34F8">
      <w:pPr>
        <w:spacing w:line="240" w:lineRule="auto"/>
        <w:ind w:firstLine="0"/>
        <w:contextualSpacing/>
        <w:rPr>
          <w:sz w:val="24"/>
          <w:szCs w:val="24"/>
        </w:rPr>
      </w:pPr>
    </w:p>
    <w:p w:rsidR="002B34F8" w:rsidRPr="00A433E1" w:rsidRDefault="002B34F8" w:rsidP="002B34F8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 xml:space="preserve">Технический секретарь Закупочной комиссии 2 уровня                                     Г.М. </w:t>
      </w:r>
      <w:proofErr w:type="spellStart"/>
      <w:r w:rsidRPr="00A433E1">
        <w:rPr>
          <w:sz w:val="24"/>
          <w:szCs w:val="24"/>
        </w:rPr>
        <w:t>Терёшкина</w:t>
      </w:r>
      <w:proofErr w:type="spellEnd"/>
      <w:r w:rsidRPr="00A433E1">
        <w:rPr>
          <w:sz w:val="24"/>
          <w:szCs w:val="24"/>
        </w:rPr>
        <w:t xml:space="preserve">            </w:t>
      </w:r>
    </w:p>
    <w:p w:rsidR="00F40162" w:rsidRPr="00383827" w:rsidRDefault="00F40162" w:rsidP="002B34F8">
      <w:pPr>
        <w:spacing w:line="240" w:lineRule="auto"/>
        <w:contextualSpacing/>
        <w:rPr>
          <w:sz w:val="22"/>
          <w:szCs w:val="22"/>
        </w:rPr>
      </w:pPr>
    </w:p>
    <w:sectPr w:rsidR="00F40162" w:rsidRPr="00383827" w:rsidSect="00C04539">
      <w:footerReference w:type="default" r:id="rId10"/>
      <w:pgSz w:w="11906" w:h="16838"/>
      <w:pgMar w:top="1134" w:right="850" w:bottom="28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E9" w:rsidRDefault="00571DE9" w:rsidP="00E2330B">
      <w:pPr>
        <w:spacing w:line="240" w:lineRule="auto"/>
      </w:pPr>
      <w:r>
        <w:separator/>
      </w:r>
    </w:p>
  </w:endnote>
  <w:endnote w:type="continuationSeparator" w:id="0">
    <w:p w:rsidR="00571DE9" w:rsidRDefault="00571DE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E9" w:rsidRDefault="00571DE9" w:rsidP="00E2330B">
      <w:pPr>
        <w:spacing w:line="240" w:lineRule="auto"/>
      </w:pPr>
      <w:r>
        <w:separator/>
      </w:r>
    </w:p>
  </w:footnote>
  <w:footnote w:type="continuationSeparator" w:id="0">
    <w:p w:rsidR="00571DE9" w:rsidRDefault="00571DE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7112"/>
    <w:multiLevelType w:val="hybridMultilevel"/>
    <w:tmpl w:val="93A812A2"/>
    <w:lvl w:ilvl="0" w:tplc="ED022E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1"/>
  </w:num>
  <w:num w:numId="5">
    <w:abstractNumId w:val="3"/>
  </w:num>
  <w:num w:numId="6">
    <w:abstractNumId w:val="15"/>
  </w:num>
  <w:num w:numId="7">
    <w:abstractNumId w:val="6"/>
  </w:num>
  <w:num w:numId="8">
    <w:abstractNumId w:val="2"/>
  </w:num>
  <w:num w:numId="9">
    <w:abstractNumId w:val="13"/>
  </w:num>
  <w:num w:numId="10">
    <w:abstractNumId w:val="1"/>
  </w:num>
  <w:num w:numId="11">
    <w:abstractNumId w:val="9"/>
  </w:num>
  <w:num w:numId="12">
    <w:abstractNumId w:val="8"/>
  </w:num>
  <w:num w:numId="13">
    <w:abstractNumId w:val="12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65BD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1E4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26D9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B34F8"/>
    <w:rsid w:val="002C3DC2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83827"/>
    <w:rsid w:val="00393D66"/>
    <w:rsid w:val="0039515F"/>
    <w:rsid w:val="003960B8"/>
    <w:rsid w:val="003A422A"/>
    <w:rsid w:val="003B239D"/>
    <w:rsid w:val="003C0CAD"/>
    <w:rsid w:val="003C531C"/>
    <w:rsid w:val="003D0990"/>
    <w:rsid w:val="003D0B23"/>
    <w:rsid w:val="003D0D15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46E2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1DE9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2DA7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A6961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760C6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09AF"/>
    <w:rsid w:val="00A4324E"/>
    <w:rsid w:val="00A433E1"/>
    <w:rsid w:val="00A43D75"/>
    <w:rsid w:val="00A46CAF"/>
    <w:rsid w:val="00A4736F"/>
    <w:rsid w:val="00A60D41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3CCD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D4516"/>
    <w:rsid w:val="00BE0D5F"/>
    <w:rsid w:val="00BF5BA0"/>
    <w:rsid w:val="00BF6E69"/>
    <w:rsid w:val="00C04539"/>
    <w:rsid w:val="00C165B2"/>
    <w:rsid w:val="00C1754D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A5EF2"/>
    <w:rsid w:val="00DB004A"/>
    <w:rsid w:val="00DC052B"/>
    <w:rsid w:val="00DC2D2B"/>
    <w:rsid w:val="00DC6C2A"/>
    <w:rsid w:val="00DC710D"/>
    <w:rsid w:val="00DC7243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3425-3513-4071-9B50-74546ABE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25</cp:revision>
  <cp:lastPrinted>2015-01-14T01:45:00Z</cp:lastPrinted>
  <dcterms:created xsi:type="dcterms:W3CDTF">2014-05-23T04:00:00Z</dcterms:created>
  <dcterms:modified xsi:type="dcterms:W3CDTF">2015-01-14T01:54:00Z</dcterms:modified>
</cp:coreProperties>
</file>