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8E18A4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8E18A4">
              <w:rPr>
                <w:rFonts w:eastAsia="Times New Roman" w:cs="Times New Roman"/>
                <w:b/>
                <w:bCs/>
                <w:szCs w:val="24"/>
                <w:lang w:eastAsia="ru-RU"/>
              </w:rPr>
              <w:t>155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8E18A4" w:rsidP="008E18A4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17</w:t>
            </w:r>
            <w:r w:rsidR="00477C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0203C8" w:rsidRDefault="00C825F6" w:rsidP="000203C8">
      <w:pPr>
        <w:tabs>
          <w:tab w:val="left" w:pos="993"/>
        </w:tabs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8E18A4" w:rsidRPr="008E18A4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лот № 12 - «Строительство и реконструкция ЛЭП 6/0,4 </w:t>
      </w:r>
      <w:proofErr w:type="spellStart"/>
      <w:r w:rsidR="008E18A4" w:rsidRPr="008E18A4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кВ</w:t>
      </w:r>
      <w:proofErr w:type="spellEnd"/>
      <w:r w:rsidR="008E18A4" w:rsidRPr="008E18A4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для технологического присоединения заявителей до и свыше 15 кВт в </w:t>
      </w:r>
      <w:proofErr w:type="spellStart"/>
      <w:r w:rsidR="008E18A4" w:rsidRPr="008E18A4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Алд</w:t>
      </w:r>
      <w:r w:rsidR="008E18A4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анском</w:t>
      </w:r>
      <w:proofErr w:type="spellEnd"/>
      <w:r w:rsidR="008E18A4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районе, в том числе ПИР»</w:t>
      </w:r>
      <w:r w:rsidR="000203C8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0203C8">
        <w:rPr>
          <w:rFonts w:eastAsia="Times New Roman" w:cs="Times New Roman"/>
          <w:bCs/>
          <w:iCs/>
          <w:szCs w:val="24"/>
          <w:lang w:eastAsia="ru-RU"/>
        </w:rPr>
        <w:t>Южно-Якутские электрические сети</w:t>
      </w:r>
      <w:r w:rsidRPr="00223233">
        <w:rPr>
          <w:rFonts w:eastAsia="Times New Roman" w:cs="Times New Roman"/>
          <w:bCs/>
          <w:iCs/>
          <w:szCs w:val="24"/>
          <w:lang w:eastAsia="ru-RU"/>
        </w:rPr>
        <w:t>»</w:t>
      </w:r>
      <w:r w:rsidR="0022260A" w:rsidRPr="00223233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C825F6" w:rsidRPr="00223233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545BEF" w:rsidRPr="00223233">
        <w:rPr>
          <w:rFonts w:eastAsia="Times New Roman" w:cs="Times New Roman"/>
          <w:szCs w:val="24"/>
          <w:lang w:eastAsia="ru-RU"/>
        </w:rPr>
        <w:t>4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223233">
        <w:rPr>
          <w:rFonts w:eastAsia="Times New Roman" w:cs="Times New Roman"/>
          <w:szCs w:val="24"/>
          <w:lang w:eastAsia="ru-RU"/>
        </w:rPr>
        <w:t>2.1.1 «Услуги КС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0203C8">
        <w:rPr>
          <w:rFonts w:eastAsia="Times New Roman" w:cs="Times New Roman"/>
          <w:szCs w:val="24"/>
          <w:lang w:eastAsia="ru-RU"/>
        </w:rPr>
        <w:t>50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лот </w:t>
      </w:r>
      <w:r w:rsidR="008E18A4">
        <w:rPr>
          <w:rFonts w:eastAsia="Times New Roman" w:cs="Times New Roman"/>
          <w:szCs w:val="24"/>
          <w:lang w:eastAsia="ru-RU"/>
        </w:rPr>
        <w:t>12</w:t>
      </w:r>
      <w:r w:rsidRPr="00223233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8E18A4">
        <w:rPr>
          <w:rFonts w:eastAsia="Times New Roman" w:cs="Times New Roman"/>
          <w:szCs w:val="24"/>
          <w:lang w:eastAsia="ru-RU"/>
        </w:rPr>
        <w:t>09.12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8E18A4">
        <w:rPr>
          <w:rFonts w:eastAsia="Times New Roman" w:cs="Times New Roman"/>
          <w:szCs w:val="24"/>
          <w:lang w:eastAsia="ru-RU"/>
        </w:rPr>
        <w:t>338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8E18A4">
        <w:rPr>
          <w:b/>
          <w:i/>
        </w:rPr>
        <w:t>538 673</w:t>
      </w:r>
      <w:r w:rsidR="000203C8">
        <w:rPr>
          <w:b/>
          <w:i/>
        </w:rPr>
        <w:t xml:space="preserve">,00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Pr="009D5E9A">
        <w:rPr>
          <w:rFonts w:eastAsia="Times New Roman" w:cs="Times New Roman"/>
          <w:szCs w:val="24"/>
          <w:lang w:eastAsia="ru-RU"/>
        </w:rPr>
        <w:t>поступило 2 (два)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</w:t>
      </w:r>
      <w:r w:rsidR="000203C8">
        <w:rPr>
          <w:rFonts w:eastAsia="Times New Roman" w:cs="Times New Roman"/>
          <w:szCs w:val="24"/>
          <w:lang w:eastAsia="ru-RU"/>
        </w:rPr>
        <w:t>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9D5E9A" w:rsidRPr="009D5E9A">
        <w:rPr>
          <w:rFonts w:eastAsia="Times New Roman" w:cs="Times New Roman"/>
          <w:szCs w:val="24"/>
          <w:lang w:eastAsia="ru-RU"/>
        </w:rPr>
        <w:t>11:15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AC5C20">
        <w:rPr>
          <w:rFonts w:eastAsia="Times New Roman" w:cs="Times New Roman"/>
          <w:szCs w:val="24"/>
          <w:lang w:eastAsia="ru-RU"/>
        </w:rPr>
        <w:t xml:space="preserve">(время местное) </w:t>
      </w:r>
      <w:r w:rsidR="008E18A4">
        <w:rPr>
          <w:rFonts w:eastAsia="Times New Roman" w:cs="Times New Roman"/>
          <w:szCs w:val="24"/>
          <w:lang w:eastAsia="ru-RU"/>
        </w:rPr>
        <w:t>17</w:t>
      </w:r>
      <w:r w:rsidR="00231191">
        <w:rPr>
          <w:rFonts w:eastAsia="Times New Roman" w:cs="Times New Roman"/>
          <w:szCs w:val="24"/>
          <w:lang w:eastAsia="ru-RU"/>
        </w:rPr>
        <w:t>.</w:t>
      </w:r>
      <w:r w:rsidRPr="00272B37">
        <w:rPr>
          <w:rFonts w:eastAsia="Times New Roman" w:cs="Times New Roman"/>
          <w:szCs w:val="24"/>
          <w:lang w:eastAsia="ru-RU"/>
        </w:rPr>
        <w:t>1</w:t>
      </w:r>
      <w:r w:rsidR="008E18A4">
        <w:rPr>
          <w:rFonts w:eastAsia="Times New Roman" w:cs="Times New Roman"/>
          <w:szCs w:val="24"/>
          <w:lang w:eastAsia="ru-RU"/>
        </w:rPr>
        <w:t>2</w:t>
      </w:r>
      <w:r w:rsidRPr="00272B37">
        <w:rPr>
          <w:rFonts w:eastAsia="Times New Roman" w:cs="Times New Roman"/>
          <w:szCs w:val="24"/>
          <w:lang w:eastAsia="ru-RU"/>
        </w:rPr>
        <w:t>.2014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 конвертов с предложениями участников: </w:t>
      </w:r>
      <w:r w:rsidR="000203C8">
        <w:rPr>
          <w:rFonts w:eastAsia="Times New Roman" w:cs="Times New Roman"/>
          <w:szCs w:val="24"/>
          <w:lang w:eastAsia="ru-RU"/>
        </w:rPr>
        <w:t>г. Благовещенск, ул. Шевченко, 28, каб.244</w:t>
      </w:r>
      <w:r w:rsidRPr="00272B37">
        <w:rPr>
          <w:rFonts w:eastAsia="Times New Roman" w:cs="Times New Roman"/>
          <w:szCs w:val="24"/>
          <w:lang w:eastAsia="ru-RU"/>
        </w:rPr>
        <w:t>.</w:t>
      </w:r>
    </w:p>
    <w:p w:rsid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</w:t>
      </w:r>
      <w:proofErr w:type="gramStart"/>
      <w:r w:rsidRPr="00272B37">
        <w:rPr>
          <w:rFonts w:eastAsia="Times New Roman" w:cs="Times New Roman"/>
          <w:szCs w:val="24"/>
          <w:lang w:eastAsia="ru-RU"/>
        </w:rPr>
        <w:t>обнаружены</w:t>
      </w:r>
      <w:proofErr w:type="gramEnd"/>
      <w:r w:rsidRPr="00272B37">
        <w:rPr>
          <w:rFonts w:eastAsia="Times New Roman" w:cs="Times New Roman"/>
          <w:szCs w:val="24"/>
          <w:lang w:eastAsia="ru-RU"/>
        </w:rPr>
        <w:t xml:space="preserve"> предложение следующих участников </w:t>
      </w:r>
      <w:r w:rsidR="009D5E9A">
        <w:rPr>
          <w:rFonts w:eastAsia="Times New Roman" w:cs="Times New Roman"/>
          <w:szCs w:val="24"/>
          <w:lang w:eastAsia="ru-RU"/>
        </w:rPr>
        <w:t xml:space="preserve">закрытого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9D5E9A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>:</w:t>
      </w:r>
    </w:p>
    <w:tbl>
      <w:tblPr>
        <w:tblW w:w="0" w:type="auto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96"/>
        <w:gridCol w:w="4278"/>
      </w:tblGrid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9D5E9A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="00B2762B"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3955C7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3955C7" w:rsidRDefault="00B1144D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3955C7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ИП Кузовков В.Ю. </w:t>
            </w:r>
            <w:r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(678900, Республика Саха (Якутия, г. Алдан, ул. Кузнецова, 37, кв.7</w:t>
            </w:r>
            <w:r w:rsidR="003955C7"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Default="008E18A4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501 986,00</w:t>
            </w:r>
            <w:r w:rsidR="003955C7"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 руб.  без учета НДС</w:t>
            </w:r>
          </w:p>
          <w:p w:rsidR="003955C7" w:rsidRPr="00AC5C20" w:rsidRDefault="00375766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 w:rsid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НДС не предусмотрен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</w:tr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B2762B" w:rsidP="00827BB0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ООО "</w:t>
            </w:r>
            <w:proofErr w:type="spellStart"/>
            <w:r w:rsidR="00827BB0"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Электросервис</w:t>
            </w:r>
            <w:proofErr w:type="spellEnd"/>
            <w:r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(6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78900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Республика Саха (Якутия)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г. Алдан, </w:t>
            </w:r>
            <w:proofErr w:type="spellStart"/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Зинштейна</w:t>
            </w:r>
            <w:proofErr w:type="spellEnd"/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, 26)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FA37EB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486 682,48</w:t>
            </w:r>
            <w:bookmarkStart w:id="0" w:name="_GoBack"/>
            <w:bookmarkEnd w:id="0"/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 руб. </w:t>
            </w:r>
            <w:r w:rsidR="0037576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без учета НДС                   </w:t>
            </w:r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(НДС не 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предусмотрен</w:t>
            </w:r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</w:tr>
    </w:tbl>
    <w:p w:rsidR="009D5E9A" w:rsidRDefault="009D5E9A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9D5E9A" w:rsidRDefault="00C825F6" w:rsidP="00C825F6">
      <w:pPr>
        <w:snapToGrid w:val="0"/>
        <w:ind w:firstLine="425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>запрос</w:t>
      </w:r>
    </w:p>
    <w:p w:rsidR="00C825F6" w:rsidRPr="00C825F6" w:rsidRDefault="00C825F6" w:rsidP="009D5E9A">
      <w:pPr>
        <w:snapToGrid w:val="0"/>
        <w:ind w:firstLine="0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7A0921">
      <w:pPr>
        <w:tabs>
          <w:tab w:val="right" w:pos="9923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</w:t>
      </w:r>
      <w:r w:rsidRPr="00C825F6">
        <w:rPr>
          <w:rFonts w:eastAsia="Times New Roman" w:cs="Times New Roman"/>
          <w:b/>
          <w:i/>
          <w:szCs w:val="24"/>
          <w:lang w:eastAsia="ru-RU"/>
        </w:rPr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7A0921">
      <w:pPr>
        <w:tabs>
          <w:tab w:val="right" w:pos="9923"/>
          <w:tab w:val="left" w:pos="10065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</w:t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   </w:t>
      </w:r>
      <w:r w:rsidR="00C75C7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 </w:t>
      </w:r>
      <w:proofErr w:type="spellStart"/>
      <w:r w:rsidR="008E18A4">
        <w:rPr>
          <w:rFonts w:eastAsia="Times New Roman" w:cs="Times New Roman"/>
          <w:b/>
          <w:i/>
          <w:szCs w:val="24"/>
          <w:lang w:eastAsia="ru-RU"/>
        </w:rPr>
        <w:t>И.Н.Ирдуганова</w:t>
      </w:r>
      <w:proofErr w:type="spellEnd"/>
    </w:p>
    <w:sectPr w:rsidR="00C825F6" w:rsidRPr="00C825F6" w:rsidSect="009D5E9A">
      <w:headerReference w:type="default" r:id="rId9"/>
      <w:footerReference w:type="default" r:id="rId10"/>
      <w:pgSz w:w="11906" w:h="16838"/>
      <w:pgMar w:top="567" w:right="566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EB" w:rsidRDefault="00094FEB">
      <w:r>
        <w:separator/>
      </w:r>
    </w:p>
  </w:endnote>
  <w:endnote w:type="continuationSeparator" w:id="0">
    <w:p w:rsidR="00094FEB" w:rsidRDefault="0009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2B">
          <w:rPr>
            <w:noProof/>
          </w:rPr>
          <w:t>2</w:t>
        </w:r>
        <w:r>
          <w:fldChar w:fldCharType="end"/>
        </w:r>
      </w:p>
    </w:sdtContent>
  </w:sdt>
  <w:p w:rsidR="009769B3" w:rsidRDefault="00094F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EB" w:rsidRDefault="00094FEB">
      <w:r>
        <w:separator/>
      </w:r>
    </w:p>
  </w:footnote>
  <w:footnote w:type="continuationSeparator" w:id="0">
    <w:p w:rsidR="00094FEB" w:rsidRDefault="0009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203C8"/>
    <w:rsid w:val="00050405"/>
    <w:rsid w:val="00083C38"/>
    <w:rsid w:val="00094FEB"/>
    <w:rsid w:val="000F3C0E"/>
    <w:rsid w:val="0011706F"/>
    <w:rsid w:val="00121A61"/>
    <w:rsid w:val="001348D2"/>
    <w:rsid w:val="001378C8"/>
    <w:rsid w:val="00145EDD"/>
    <w:rsid w:val="00193EBC"/>
    <w:rsid w:val="001F2E54"/>
    <w:rsid w:val="0022260A"/>
    <w:rsid w:val="00223233"/>
    <w:rsid w:val="00231191"/>
    <w:rsid w:val="00233C26"/>
    <w:rsid w:val="00272B37"/>
    <w:rsid w:val="00276FC1"/>
    <w:rsid w:val="00375766"/>
    <w:rsid w:val="003955C7"/>
    <w:rsid w:val="003B103A"/>
    <w:rsid w:val="003C18BD"/>
    <w:rsid w:val="003E63EE"/>
    <w:rsid w:val="00467533"/>
    <w:rsid w:val="00477C67"/>
    <w:rsid w:val="00523176"/>
    <w:rsid w:val="00535963"/>
    <w:rsid w:val="00545BEF"/>
    <w:rsid w:val="0056418A"/>
    <w:rsid w:val="005C45EC"/>
    <w:rsid w:val="006960D9"/>
    <w:rsid w:val="006E27B5"/>
    <w:rsid w:val="00713DA3"/>
    <w:rsid w:val="007315ED"/>
    <w:rsid w:val="007331DE"/>
    <w:rsid w:val="00742115"/>
    <w:rsid w:val="00791E3E"/>
    <w:rsid w:val="007A0921"/>
    <w:rsid w:val="007A49B6"/>
    <w:rsid w:val="00827BB0"/>
    <w:rsid w:val="008C480C"/>
    <w:rsid w:val="008D3E62"/>
    <w:rsid w:val="008E18A4"/>
    <w:rsid w:val="009235AC"/>
    <w:rsid w:val="009D5E9A"/>
    <w:rsid w:val="00A63F55"/>
    <w:rsid w:val="00A646BA"/>
    <w:rsid w:val="00AC5C20"/>
    <w:rsid w:val="00B1144D"/>
    <w:rsid w:val="00B2762B"/>
    <w:rsid w:val="00B52898"/>
    <w:rsid w:val="00BC047B"/>
    <w:rsid w:val="00BE570F"/>
    <w:rsid w:val="00C2098A"/>
    <w:rsid w:val="00C215F2"/>
    <w:rsid w:val="00C46876"/>
    <w:rsid w:val="00C55AEC"/>
    <w:rsid w:val="00C75C73"/>
    <w:rsid w:val="00C81E90"/>
    <w:rsid w:val="00C825F6"/>
    <w:rsid w:val="00D4250E"/>
    <w:rsid w:val="00D90794"/>
    <w:rsid w:val="00D93431"/>
    <w:rsid w:val="00DA648D"/>
    <w:rsid w:val="00E13AE9"/>
    <w:rsid w:val="00E44C92"/>
    <w:rsid w:val="00EF4C83"/>
    <w:rsid w:val="00FA25DC"/>
    <w:rsid w:val="00FA37EB"/>
    <w:rsid w:val="00FB3CFA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Ирдуганова Ирина Николаевна</cp:lastModifiedBy>
  <cp:revision>45</cp:revision>
  <cp:lastPrinted>2014-10-09T01:22:00Z</cp:lastPrinted>
  <dcterms:created xsi:type="dcterms:W3CDTF">2014-09-08T07:08:00Z</dcterms:created>
  <dcterms:modified xsi:type="dcterms:W3CDTF">2014-12-17T23:19:00Z</dcterms:modified>
</cp:coreProperties>
</file>