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02753E" w:rsidRPr="00D17EA0" w:rsidRDefault="0002753E" w:rsidP="0002753E">
      <w:pPr>
        <w:shd w:val="clear" w:color="auto" w:fill="FFFFFF"/>
        <w:tabs>
          <w:tab w:val="left" w:pos="709"/>
          <w:tab w:val="left" w:pos="1276"/>
          <w:tab w:val="left" w:pos="1418"/>
        </w:tabs>
        <w:ind w:firstLine="709"/>
        <w:jc w:val="both"/>
        <w:rPr>
          <w:sz w:val="26"/>
          <w:szCs w:val="26"/>
        </w:rPr>
      </w:pPr>
      <w:r w:rsidRPr="00D17EA0">
        <w:rPr>
          <w:b/>
          <w:sz w:val="26"/>
          <w:szCs w:val="26"/>
        </w:rPr>
        <w:t>Открытое акционерное общество «Дальневосточная распределительная сетевая компания» (ОАО «ДРСК»),</w:t>
      </w:r>
      <w:r w:rsidRPr="00D17EA0">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w:t>
      </w:r>
      <w:bookmarkStart w:id="0" w:name="_GoBack"/>
      <w:bookmarkEnd w:id="0"/>
      <w:r w:rsidR="00187BD4" w:rsidRPr="00D17EA0">
        <w:rPr>
          <w:sz w:val="26"/>
          <w:szCs w:val="26"/>
        </w:rPr>
        <w:t xml:space="preserve">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02753E" w:rsidRDefault="00880075" w:rsidP="008E47AE">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w:t>
      </w:r>
      <w:r w:rsidR="0002753E">
        <w:rPr>
          <w:sz w:val="26"/>
          <w:szCs w:val="26"/>
        </w:rPr>
        <w:t xml:space="preserve"> </w:t>
      </w:r>
      <w:r w:rsidR="008E47AE" w:rsidRPr="0002753E">
        <w:rPr>
          <w:b/>
          <w:i/>
          <w:sz w:val="26"/>
          <w:szCs w:val="26"/>
        </w:rPr>
        <w:t>р</w:t>
      </w:r>
      <w:r w:rsidR="009C3E67" w:rsidRPr="0002753E">
        <w:rPr>
          <w:b/>
          <w:bCs/>
          <w:i/>
          <w:iCs/>
          <w:sz w:val="26"/>
          <w:szCs w:val="26"/>
        </w:rPr>
        <w:t xml:space="preserve">еконструкции </w:t>
      </w:r>
      <w:r w:rsidR="00AD69DC" w:rsidRPr="0002753E">
        <w:rPr>
          <w:b/>
          <w:bCs/>
          <w:i/>
          <w:iCs/>
          <w:sz w:val="26"/>
          <w:szCs w:val="26"/>
        </w:rPr>
        <w:t xml:space="preserve">распределительных </w:t>
      </w:r>
      <w:r w:rsidR="00ED79BC" w:rsidRPr="0002753E">
        <w:rPr>
          <w:b/>
          <w:bCs/>
          <w:i/>
          <w:iCs/>
          <w:sz w:val="26"/>
          <w:szCs w:val="26"/>
        </w:rPr>
        <w:t xml:space="preserve">сетей </w:t>
      </w:r>
      <w:r w:rsidR="009C3E67" w:rsidRPr="0002753E">
        <w:rPr>
          <w:b/>
          <w:bCs/>
          <w:i/>
          <w:iCs/>
          <w:sz w:val="26"/>
          <w:szCs w:val="26"/>
        </w:rPr>
        <w:t>10</w:t>
      </w:r>
      <w:r w:rsidR="00AD69DC" w:rsidRPr="0002753E">
        <w:rPr>
          <w:b/>
          <w:bCs/>
          <w:i/>
          <w:iCs/>
          <w:sz w:val="26"/>
          <w:szCs w:val="26"/>
        </w:rPr>
        <w:t>/</w:t>
      </w:r>
      <w:r w:rsidR="009C3E67" w:rsidRPr="0002753E">
        <w:rPr>
          <w:b/>
          <w:bCs/>
          <w:i/>
          <w:iCs/>
          <w:sz w:val="26"/>
          <w:szCs w:val="26"/>
        </w:rPr>
        <w:t xml:space="preserve">0,4 </w:t>
      </w:r>
      <w:proofErr w:type="spellStart"/>
      <w:r w:rsidR="009C3E67" w:rsidRPr="0002753E">
        <w:rPr>
          <w:b/>
          <w:bCs/>
          <w:i/>
          <w:iCs/>
          <w:sz w:val="26"/>
          <w:szCs w:val="26"/>
        </w:rPr>
        <w:t>кВ</w:t>
      </w:r>
      <w:proofErr w:type="spellEnd"/>
      <w:r w:rsidR="008E47AE" w:rsidRPr="0002753E">
        <w:rPr>
          <w:b/>
          <w:bCs/>
          <w:i/>
          <w:iCs/>
          <w:sz w:val="26"/>
          <w:szCs w:val="26"/>
        </w:rPr>
        <w:t xml:space="preserve"> (сертификация</w:t>
      </w:r>
      <w:r w:rsidR="00AA5F7F" w:rsidRPr="0002753E">
        <w:rPr>
          <w:b/>
          <w:bCs/>
          <w:i/>
          <w:iCs/>
          <w:w w:val="110"/>
          <w:sz w:val="26"/>
          <w:szCs w:val="26"/>
        </w:rPr>
        <w:t>,</w:t>
      </w:r>
      <w:r w:rsidR="008E47AE" w:rsidRPr="0002753E">
        <w:rPr>
          <w:b/>
          <w:bCs/>
          <w:i/>
          <w:iCs/>
          <w:w w:val="110"/>
          <w:sz w:val="26"/>
          <w:szCs w:val="26"/>
        </w:rPr>
        <w:t xml:space="preserve"> реконструкция перегруженных фидеров 10</w:t>
      </w:r>
      <w:r w:rsidR="006133B1">
        <w:rPr>
          <w:b/>
          <w:bCs/>
          <w:i/>
          <w:iCs/>
          <w:w w:val="110"/>
          <w:sz w:val="26"/>
          <w:szCs w:val="26"/>
        </w:rPr>
        <w:t>-0,4</w:t>
      </w:r>
      <w:r w:rsidR="008E47AE" w:rsidRPr="0002753E">
        <w:rPr>
          <w:b/>
          <w:bCs/>
          <w:i/>
          <w:iCs/>
          <w:w w:val="110"/>
          <w:sz w:val="26"/>
          <w:szCs w:val="26"/>
        </w:rPr>
        <w:t xml:space="preserve"> </w:t>
      </w:r>
      <w:proofErr w:type="spellStart"/>
      <w:r w:rsidR="008E47AE" w:rsidRPr="0002753E">
        <w:rPr>
          <w:b/>
          <w:bCs/>
          <w:i/>
          <w:iCs/>
          <w:w w:val="110"/>
          <w:sz w:val="26"/>
          <w:szCs w:val="26"/>
        </w:rPr>
        <w:t>кВ</w:t>
      </w:r>
      <w:proofErr w:type="spellEnd"/>
      <w:r w:rsidR="008E47AE" w:rsidRPr="0002753E">
        <w:rPr>
          <w:b/>
          <w:bCs/>
          <w:i/>
          <w:iCs/>
          <w:w w:val="110"/>
          <w:sz w:val="26"/>
          <w:szCs w:val="26"/>
        </w:rPr>
        <w:t>)</w:t>
      </w:r>
      <w:r w:rsidR="006133B1">
        <w:rPr>
          <w:b/>
          <w:bCs/>
          <w:i/>
          <w:iCs/>
          <w:w w:val="110"/>
          <w:sz w:val="26"/>
          <w:szCs w:val="26"/>
        </w:rPr>
        <w:t xml:space="preserve"> для филиала «АЭС»</w:t>
      </w:r>
      <w:r w:rsidR="008E47AE" w:rsidRPr="0002753E">
        <w:rPr>
          <w:b/>
          <w:bCs/>
          <w:i/>
          <w:iCs/>
          <w:w w:val="110"/>
          <w:sz w:val="26"/>
          <w:szCs w:val="26"/>
        </w:rPr>
        <w:t xml:space="preserve"> </w:t>
      </w:r>
      <w:r w:rsidR="00DA6711" w:rsidRPr="0002753E">
        <w:rPr>
          <w:sz w:val="26"/>
          <w:szCs w:val="26"/>
        </w:rPr>
        <w:t>(далее по тексту договора – Объект)</w:t>
      </w:r>
      <w:r w:rsidR="0002753E">
        <w:rPr>
          <w:sz w:val="26"/>
          <w:szCs w:val="26"/>
        </w:rPr>
        <w:t xml:space="preserve"> </w:t>
      </w:r>
      <w:r w:rsidRPr="0002753E">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w:t>
      </w:r>
      <w:r w:rsidR="0002753E">
        <w:rPr>
          <w:sz w:val="26"/>
          <w:szCs w:val="26"/>
        </w:rPr>
        <w:t>а</w:t>
      </w:r>
      <w:r w:rsidRPr="00CC2F52">
        <w:rPr>
          <w:sz w:val="26"/>
          <w:szCs w:val="26"/>
        </w:rPr>
        <w:t xml:space="preserve"> к сдаче </w:t>
      </w:r>
      <w:r w:rsidR="0002753E">
        <w:rPr>
          <w:sz w:val="26"/>
          <w:szCs w:val="26"/>
        </w:rPr>
        <w:t>его</w:t>
      </w:r>
      <w:r w:rsidRPr="00CC2F52">
        <w:rPr>
          <w:sz w:val="26"/>
          <w:szCs w:val="26"/>
        </w:rPr>
        <w:t xml:space="preserve"> в эксплуатацию выполняется по График</w:t>
      </w:r>
      <w:r w:rsidR="0002753E">
        <w:rPr>
          <w:sz w:val="26"/>
          <w:szCs w:val="26"/>
        </w:rPr>
        <w:t>у</w:t>
      </w:r>
      <w:r w:rsidRPr="00CC2F52">
        <w:rPr>
          <w:sz w:val="26"/>
          <w:szCs w:val="26"/>
        </w:rPr>
        <w:t xml:space="preserve">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w:t>
      </w:r>
      <w:r w:rsidR="0002753E">
        <w:rPr>
          <w:sz w:val="26"/>
          <w:szCs w:val="26"/>
        </w:rPr>
        <w:t xml:space="preserve">ем </w:t>
      </w:r>
      <w:r w:rsidRPr="00CC2F52">
        <w:rPr>
          <w:sz w:val="26"/>
          <w:szCs w:val="26"/>
        </w:rPr>
        <w:t>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AA62A3">
        <w:rPr>
          <w:sz w:val="26"/>
          <w:szCs w:val="26"/>
        </w:rPr>
        <w:t>ью</w:t>
      </w:r>
      <w:r w:rsidR="00823985" w:rsidRPr="00CC2F52">
        <w:rPr>
          <w:sz w:val="26"/>
          <w:szCs w:val="26"/>
        </w:rPr>
        <w:t xml:space="preserve">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w:t>
      </w:r>
      <w:r w:rsidR="0002753E">
        <w:rPr>
          <w:sz w:val="26"/>
          <w:szCs w:val="26"/>
        </w:rPr>
        <w:t>е</w:t>
      </w:r>
      <w:r w:rsidR="00880075" w:rsidRPr="00CC2F52">
        <w:rPr>
          <w:sz w:val="26"/>
          <w:szCs w:val="26"/>
        </w:rPr>
        <w:t xml:space="preserve">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с момента заключения договора. </w:t>
      </w:r>
      <w:r w:rsidRPr="00CC2F52">
        <w:rPr>
          <w:sz w:val="26"/>
          <w:szCs w:val="26"/>
        </w:rPr>
        <w:t>Работы по Договору должны быть завершены и объект долж</w:t>
      </w:r>
      <w:r w:rsidR="0002753E">
        <w:rPr>
          <w:sz w:val="26"/>
          <w:szCs w:val="26"/>
        </w:rPr>
        <w:t>е</w:t>
      </w:r>
      <w:r w:rsidRPr="00CC2F52">
        <w:rPr>
          <w:sz w:val="26"/>
          <w:szCs w:val="26"/>
        </w:rPr>
        <w:t>н быть подготовлен к сдаче в эксплуатацию не позднее</w:t>
      </w:r>
      <w:r w:rsidR="001A6A6F">
        <w:rPr>
          <w:sz w:val="26"/>
          <w:szCs w:val="26"/>
        </w:rPr>
        <w:t xml:space="preserve"> ___________________</w:t>
      </w:r>
      <w:r w:rsidRPr="00CC2F52">
        <w:rPr>
          <w:sz w:val="26"/>
          <w:szCs w:val="26"/>
        </w:rPr>
        <w:t>.</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w:t>
      </w:r>
      <w:r w:rsidR="0002753E">
        <w:rPr>
          <w:sz w:val="26"/>
          <w:szCs w:val="26"/>
        </w:rPr>
        <w:t>5</w:t>
      </w:r>
      <w:r w:rsidR="00E74BC7">
        <w:rPr>
          <w:sz w:val="26"/>
          <w:szCs w:val="26"/>
        </w:rPr>
        <w:t xml:space="preserve">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в срок, не позднее</w:t>
      </w:r>
      <w:r w:rsidR="001A6A6F">
        <w:rPr>
          <w:sz w:val="26"/>
          <w:szCs w:val="26"/>
        </w:rPr>
        <w:t>___</w:t>
      </w:r>
      <w:r w:rsidRPr="00D17EA0">
        <w:rPr>
          <w:sz w:val="26"/>
          <w:szCs w:val="26"/>
        </w:rPr>
        <w:t>.</w:t>
      </w:r>
      <w:r w:rsidR="001A6A6F">
        <w:rPr>
          <w:sz w:val="26"/>
          <w:szCs w:val="26"/>
        </w:rPr>
        <w:t>___</w:t>
      </w:r>
      <w:r w:rsidRPr="00D17EA0">
        <w:rPr>
          <w:sz w:val="26"/>
          <w:szCs w:val="26"/>
        </w:rPr>
        <w:t>.</w:t>
      </w:r>
      <w:r w:rsidR="001A6A6F">
        <w:rPr>
          <w:sz w:val="26"/>
          <w:szCs w:val="26"/>
        </w:rPr>
        <w:t>______</w:t>
      </w:r>
      <w:r w:rsidRPr="00D17EA0">
        <w:rPr>
          <w:sz w:val="26"/>
          <w:szCs w:val="26"/>
        </w:rPr>
        <w:t xml:space="preserve"> </w:t>
      </w:r>
      <w:proofErr w:type="gramStart"/>
      <w:r w:rsidRPr="00D17EA0">
        <w:rPr>
          <w:sz w:val="26"/>
          <w:szCs w:val="26"/>
        </w:rPr>
        <w:t>г</w:t>
      </w:r>
      <w:proofErr w:type="gramEnd"/>
      <w:r w:rsidRPr="00D17EA0">
        <w:rPr>
          <w:sz w:val="26"/>
          <w:szCs w:val="26"/>
        </w:rPr>
        <w:t xml:space="preserve">.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w:t>
      </w:r>
      <w:r w:rsidR="0002753E">
        <w:rPr>
          <w:sz w:val="26"/>
          <w:szCs w:val="26"/>
        </w:rPr>
        <w:t>4</w:t>
      </w:r>
      <w:r w:rsidR="007116CF">
        <w:rPr>
          <w:sz w:val="26"/>
          <w:szCs w:val="26"/>
        </w:rPr>
        <w:t xml:space="preserve">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w:t>
      </w:r>
      <w:r w:rsidR="0002753E">
        <w:rPr>
          <w:sz w:val="26"/>
          <w:szCs w:val="26"/>
        </w:rPr>
        <w:t>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w:t>
      </w:r>
      <w:r w:rsidR="00AF47FD">
        <w:rPr>
          <w:sz w:val="26"/>
          <w:szCs w:val="26"/>
        </w:rPr>
        <w:t>таких договоров. Данное письмо-</w:t>
      </w:r>
      <w:r w:rsidRPr="00D17EA0">
        <w:rPr>
          <w:sz w:val="26"/>
          <w:szCs w:val="26"/>
        </w:rPr>
        <w:t xml:space="preserve">уведомление предоставляется Подрядчиком  в течение 5-ти (пяти) дней </w:t>
      </w:r>
      <w:proofErr w:type="gramStart"/>
      <w:r w:rsidRPr="00D17EA0">
        <w:rPr>
          <w:sz w:val="26"/>
          <w:szCs w:val="26"/>
        </w:rPr>
        <w:t>с даты заключения</w:t>
      </w:r>
      <w:proofErr w:type="gramEnd"/>
      <w:r w:rsidRPr="00D17EA0">
        <w:rPr>
          <w:sz w:val="26"/>
          <w:szCs w:val="26"/>
        </w:rPr>
        <w:t xml:space="preserve">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w:t>
      </w:r>
      <w:r w:rsidR="00AA62A3">
        <w:rPr>
          <w:sz w:val="26"/>
          <w:szCs w:val="26"/>
        </w:rPr>
        <w:t>е</w:t>
      </w:r>
      <w:proofErr w:type="gramStart"/>
      <w:r w:rsidR="00AA62A3">
        <w:rPr>
          <w:sz w:val="26"/>
          <w:szCs w:val="26"/>
        </w:rPr>
        <w:t xml:space="preserve"> </w:t>
      </w:r>
      <w:r w:rsidR="001A6A6F">
        <w:rPr>
          <w:sz w:val="26"/>
          <w:szCs w:val="26"/>
        </w:rPr>
        <w:t>_________</w:t>
      </w:r>
      <w:r w:rsidRPr="00D17EA0">
        <w:rPr>
          <w:sz w:val="26"/>
          <w:szCs w:val="26"/>
        </w:rPr>
        <w:t>(</w:t>
      </w:r>
      <w:r w:rsidR="001A6A6F">
        <w:rPr>
          <w:sz w:val="26"/>
          <w:szCs w:val="26"/>
        </w:rPr>
        <w:t>_________________</w:t>
      </w:r>
      <w:r w:rsidRPr="00D17EA0">
        <w:rPr>
          <w:sz w:val="26"/>
          <w:szCs w:val="26"/>
        </w:rPr>
        <w:t xml:space="preserve">) </w:t>
      </w:r>
      <w:proofErr w:type="gramEnd"/>
      <w:r w:rsidRPr="00D17EA0">
        <w:rPr>
          <w:sz w:val="26"/>
          <w:szCs w:val="26"/>
        </w:rPr>
        <w:t xml:space="preserve">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путем перечисления денежных средств на расчетный счет Подрядчика в течение</w:t>
      </w:r>
      <w:proofErr w:type="gramStart"/>
      <w:r w:rsidRPr="00D17EA0">
        <w:rPr>
          <w:sz w:val="26"/>
          <w:szCs w:val="26"/>
        </w:rPr>
        <w:t xml:space="preserve"> </w:t>
      </w:r>
      <w:r w:rsidR="001A6A6F">
        <w:rPr>
          <w:sz w:val="26"/>
          <w:szCs w:val="26"/>
        </w:rPr>
        <w:t>__________</w:t>
      </w:r>
      <w:r w:rsidRPr="00D17EA0">
        <w:rPr>
          <w:sz w:val="26"/>
          <w:szCs w:val="26"/>
        </w:rPr>
        <w:t xml:space="preserve"> (</w:t>
      </w:r>
      <w:r w:rsidR="001A6A6F">
        <w:rPr>
          <w:sz w:val="26"/>
          <w:szCs w:val="26"/>
        </w:rPr>
        <w:t>_______________</w:t>
      </w:r>
      <w:r w:rsidRPr="00D17EA0">
        <w:rPr>
          <w:sz w:val="26"/>
          <w:szCs w:val="26"/>
        </w:rPr>
        <w:t xml:space="preserve">) </w:t>
      </w:r>
      <w:proofErr w:type="gramEnd"/>
      <w:r w:rsidRPr="00D17EA0">
        <w:rPr>
          <w:sz w:val="26"/>
          <w:szCs w:val="26"/>
        </w:rPr>
        <w:t xml:space="preserve">календарных дней </w:t>
      </w:r>
      <w:r w:rsidR="00204095" w:rsidRPr="00D17EA0">
        <w:rPr>
          <w:sz w:val="26"/>
          <w:szCs w:val="26"/>
        </w:rPr>
        <w:t>с даты подписания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proofErr w:type="gramStart"/>
      <w:r w:rsidRPr="00D17EA0">
        <w:rPr>
          <w:b/>
          <w:bCs/>
          <w:i/>
          <w:iCs/>
          <w:color w:val="2A21DD"/>
          <w:sz w:val="26"/>
          <w:szCs w:val="26"/>
        </w:rPr>
        <w:t xml:space="preserve"> </w:t>
      </w:r>
      <w:r w:rsidR="001A6A6F" w:rsidRPr="001A6A6F">
        <w:rPr>
          <w:b/>
          <w:bCs/>
          <w:i/>
          <w:iCs/>
          <w:sz w:val="26"/>
          <w:szCs w:val="26"/>
        </w:rPr>
        <w:t>______</w:t>
      </w:r>
      <w:r w:rsidR="00E74BC7" w:rsidRPr="001A6A6F">
        <w:rPr>
          <w:bCs/>
          <w:iCs/>
          <w:sz w:val="26"/>
          <w:szCs w:val="26"/>
        </w:rPr>
        <w:t xml:space="preserve"> </w:t>
      </w:r>
      <w:r w:rsidRPr="001A6A6F">
        <w:rPr>
          <w:bCs/>
          <w:iCs/>
          <w:sz w:val="26"/>
          <w:szCs w:val="26"/>
        </w:rPr>
        <w:t>(</w:t>
      </w:r>
      <w:r w:rsidR="001A6A6F">
        <w:rPr>
          <w:bCs/>
          <w:iCs/>
          <w:sz w:val="26"/>
          <w:szCs w:val="26"/>
        </w:rPr>
        <w:t>_________</w:t>
      </w:r>
      <w:r w:rsidRPr="00100B54">
        <w:rPr>
          <w:sz w:val="26"/>
          <w:szCs w:val="26"/>
        </w:rPr>
        <w:t>)</w:t>
      </w:r>
      <w:r w:rsidR="001A6A6F">
        <w:rPr>
          <w:sz w:val="26"/>
          <w:szCs w:val="26"/>
        </w:rPr>
        <w:t xml:space="preserve"> </w:t>
      </w:r>
      <w:proofErr w:type="gramEnd"/>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proofErr w:type="gramStart"/>
      <w:r w:rsidRPr="00D17EA0">
        <w:rPr>
          <w:bCs/>
          <w:iCs/>
          <w:sz w:val="26"/>
          <w:szCs w:val="26"/>
        </w:rPr>
        <w:t xml:space="preserve"> </w:t>
      </w:r>
      <w:r w:rsidR="001A6A6F">
        <w:rPr>
          <w:bCs/>
          <w:iCs/>
          <w:sz w:val="26"/>
          <w:szCs w:val="26"/>
        </w:rPr>
        <w:t xml:space="preserve">_______ </w:t>
      </w:r>
      <w:r w:rsidR="004416E1" w:rsidRPr="00100B54">
        <w:rPr>
          <w:bCs/>
          <w:iCs/>
          <w:sz w:val="26"/>
          <w:szCs w:val="26"/>
        </w:rPr>
        <w:t>(</w:t>
      </w:r>
      <w:r w:rsidR="001A6A6F">
        <w:rPr>
          <w:bCs/>
          <w:iCs/>
          <w:sz w:val="26"/>
          <w:szCs w:val="26"/>
        </w:rPr>
        <w:t>__________</w:t>
      </w:r>
      <w:r w:rsidRPr="00100B54">
        <w:rPr>
          <w:bCs/>
          <w:iCs/>
          <w:sz w:val="26"/>
          <w:szCs w:val="26"/>
        </w:rPr>
        <w:t>)</w:t>
      </w:r>
      <w:r w:rsidRPr="00D17EA0">
        <w:rPr>
          <w:bCs/>
          <w:iCs/>
          <w:sz w:val="26"/>
          <w:szCs w:val="26"/>
        </w:rPr>
        <w:t>,</w:t>
      </w:r>
      <w:r w:rsidRPr="00D17EA0">
        <w:rPr>
          <w:b/>
          <w:bCs/>
          <w:iCs/>
          <w:color w:val="0000FF"/>
          <w:sz w:val="26"/>
          <w:szCs w:val="26"/>
        </w:rPr>
        <w:t xml:space="preserve"> </w:t>
      </w:r>
      <w:proofErr w:type="gramEnd"/>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C46FEC" w:rsidRPr="00100B5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 xml:space="preserve">Заказчик принимает на себя обязательство по поставке строительных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00100B54">
        <w:rPr>
          <w:iCs/>
          <w:sz w:val="26"/>
          <w:szCs w:val="26"/>
        </w:rPr>
        <w:t>.</w:t>
      </w:r>
    </w:p>
    <w:p w:rsidR="00C46FEC" w:rsidRPr="00100B54" w:rsidRDefault="00821445" w:rsidP="00D17EA0">
      <w:pPr>
        <w:shd w:val="clear" w:color="auto" w:fill="FFFFFF"/>
        <w:tabs>
          <w:tab w:val="left" w:pos="0"/>
          <w:tab w:val="left" w:pos="709"/>
          <w:tab w:val="left" w:pos="1080"/>
          <w:tab w:val="left" w:pos="1276"/>
          <w:tab w:val="left" w:pos="1418"/>
        </w:tabs>
        <w:ind w:firstLine="709"/>
        <w:jc w:val="both"/>
        <w:rPr>
          <w:iCs/>
          <w:sz w:val="26"/>
          <w:szCs w:val="26"/>
        </w:rPr>
      </w:pPr>
      <w:r w:rsidRPr="00100B54">
        <w:rPr>
          <w:iCs/>
          <w:sz w:val="26"/>
          <w:szCs w:val="26"/>
        </w:rPr>
        <w:t>Заказчик поставляет материалы Подрядчику на основании договоров купли-продажи.</w:t>
      </w:r>
      <w:r w:rsidR="00351F4B" w:rsidRPr="00100B54">
        <w:rPr>
          <w:iCs/>
          <w:sz w:val="26"/>
          <w:szCs w:val="26"/>
        </w:rPr>
        <w:t xml:space="preserve"> </w:t>
      </w:r>
      <w:r w:rsidR="003045E1" w:rsidRPr="00100B54">
        <w:rPr>
          <w:iCs/>
          <w:sz w:val="26"/>
          <w:szCs w:val="26"/>
        </w:rPr>
        <w:t>О</w:t>
      </w:r>
      <w:r w:rsidR="00351F4B" w:rsidRPr="00100B54">
        <w:rPr>
          <w:iCs/>
          <w:sz w:val="26"/>
          <w:szCs w:val="26"/>
        </w:rPr>
        <w:t>борудовани</w:t>
      </w:r>
      <w:r w:rsidR="003045E1" w:rsidRPr="00100B54">
        <w:rPr>
          <w:iCs/>
          <w:sz w:val="26"/>
          <w:szCs w:val="26"/>
        </w:rPr>
        <w:t xml:space="preserve">е, поставляемое Заказчиком, передается Подрядчику </w:t>
      </w:r>
      <w:r w:rsidR="00351F4B" w:rsidRPr="00100B54">
        <w:rPr>
          <w:iCs/>
          <w:sz w:val="26"/>
          <w:szCs w:val="26"/>
        </w:rPr>
        <w:t>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Pr="00100B54">
        <w:rPr>
          <w:iCs/>
          <w:sz w:val="26"/>
          <w:szCs w:val="26"/>
        </w:rPr>
        <w:t>(</w:t>
      </w:r>
      <w:r w:rsidR="00100B54" w:rsidRPr="00100B54">
        <w:rPr>
          <w:iCs/>
          <w:sz w:val="26"/>
          <w:szCs w:val="26"/>
          <w:u w:val="single"/>
        </w:rPr>
        <w:t>заказчиком</w:t>
      </w:r>
      <w:r w:rsidR="00100B54" w:rsidRPr="00100B54">
        <w:rPr>
          <w:iCs/>
          <w:sz w:val="26"/>
          <w:szCs w:val="26"/>
        </w:rPr>
        <w:t xml:space="preserve"> - в</w:t>
      </w:r>
      <w:r w:rsidR="00B47359" w:rsidRPr="00100B54">
        <w:rPr>
          <w:iCs/>
          <w:sz w:val="26"/>
          <w:szCs w:val="26"/>
        </w:rPr>
        <w:t xml:space="preserve"> отношении материалов и оборудования, поставку которых он обеспечивает)</w:t>
      </w:r>
      <w:r w:rsidRPr="00100B54">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1A6A6F"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w:t>
      </w:r>
      <w:r w:rsidR="001A6A6F">
        <w:rPr>
          <w:sz w:val="26"/>
          <w:szCs w:val="26"/>
        </w:rPr>
        <w:t xml:space="preserve">(или) </w:t>
      </w:r>
      <w:r w:rsidRPr="00D17EA0">
        <w:rPr>
          <w:sz w:val="26"/>
          <w:szCs w:val="26"/>
        </w:rPr>
        <w:t xml:space="preserve">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lastRenderedPageBreak/>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w:t>
      </w:r>
      <w:r w:rsidRPr="00D17EA0">
        <w:rPr>
          <w:sz w:val="26"/>
          <w:szCs w:val="26"/>
        </w:rPr>
        <w:lastRenderedPageBreak/>
        <w:t xml:space="preserve">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 xml:space="preserve">го заключения и действует </w:t>
      </w:r>
      <w:proofErr w:type="gramStart"/>
      <w:r w:rsidR="00EF2686">
        <w:rPr>
          <w:rFonts w:ascii="Times New Roman" w:hAnsi="Times New Roman" w:cs="Times New Roman"/>
          <w:sz w:val="26"/>
          <w:szCs w:val="26"/>
        </w:rPr>
        <w:t>до</w:t>
      </w:r>
      <w:proofErr w:type="gramEnd"/>
      <w:r w:rsidR="001A6A6F">
        <w:rPr>
          <w:rFonts w:ascii="Times New Roman" w:hAnsi="Times New Roman" w:cs="Times New Roman"/>
          <w:sz w:val="26"/>
          <w:szCs w:val="26"/>
        </w:rPr>
        <w:t xml:space="preserve"> __________________</w:t>
      </w:r>
      <w:r w:rsidRPr="00D17EA0">
        <w:rPr>
          <w:rFonts w:ascii="Times New Roman" w:hAnsi="Times New Roman" w:cs="Times New Roman"/>
          <w:sz w:val="26"/>
          <w:szCs w:val="26"/>
        </w:rPr>
        <w:t xml:space="preserve">, а </w:t>
      </w:r>
      <w:proofErr w:type="gramStart"/>
      <w:r w:rsidRPr="00D17EA0">
        <w:rPr>
          <w:rFonts w:ascii="Times New Roman" w:hAnsi="Times New Roman" w:cs="Times New Roman"/>
          <w:sz w:val="26"/>
          <w:szCs w:val="26"/>
        </w:rPr>
        <w:t>в</w:t>
      </w:r>
      <w:proofErr w:type="gramEnd"/>
      <w:r w:rsidRPr="00D17EA0">
        <w:rPr>
          <w:rFonts w:ascii="Times New Roman" w:hAnsi="Times New Roman" w:cs="Times New Roman"/>
          <w:sz w:val="26"/>
          <w:szCs w:val="26"/>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w:t>
      </w:r>
      <w:r w:rsidR="0002753E">
        <w:rPr>
          <w:iCs/>
          <w:spacing w:val="-8"/>
          <w:sz w:val="26"/>
          <w:szCs w:val="26"/>
        </w:rPr>
        <w:t>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02753E">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w:t>
      </w:r>
      <w:r w:rsidR="0002753E">
        <w:rPr>
          <w:bCs/>
          <w:sz w:val="26"/>
          <w:szCs w:val="26"/>
        </w:rPr>
        <w:t>6</w:t>
      </w:r>
      <w:r w:rsidR="00EF2686">
        <w:rPr>
          <w:bCs/>
          <w:sz w:val="26"/>
          <w:szCs w:val="26"/>
        </w:rPr>
        <w:t xml:space="preserve">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tbl>
            <w:tblPr>
              <w:tblW w:w="9960" w:type="dxa"/>
              <w:tblLayout w:type="fixed"/>
              <w:tblLook w:val="0000" w:firstRow="0" w:lastRow="0" w:firstColumn="0" w:lastColumn="0" w:noHBand="0" w:noVBand="0"/>
            </w:tblPr>
            <w:tblGrid>
              <w:gridCol w:w="9960"/>
            </w:tblGrid>
            <w:tr w:rsidR="00AA62A3" w:rsidRPr="00862B37" w:rsidTr="00586878">
              <w:trPr>
                <w:trHeight w:val="679"/>
              </w:trPr>
              <w:tc>
                <w:tcPr>
                  <w:tcW w:w="4920" w:type="dxa"/>
                </w:tcPr>
                <w:p w:rsidR="00AA62A3" w:rsidRPr="00862B37" w:rsidRDefault="00AA62A3" w:rsidP="00586878">
                  <w:pPr>
                    <w:shd w:val="clear" w:color="auto" w:fill="FFFFFF"/>
                    <w:tabs>
                      <w:tab w:val="left" w:pos="993"/>
                      <w:tab w:val="left" w:pos="1276"/>
                    </w:tabs>
                    <w:ind w:firstLine="720"/>
                    <w:rPr>
                      <w:bCs/>
                      <w:sz w:val="26"/>
                      <w:szCs w:val="26"/>
                    </w:rPr>
                  </w:pPr>
                </w:p>
                <w:p w:rsidR="00AA62A3" w:rsidRDefault="00AA62A3" w:rsidP="00586878">
                  <w:pPr>
                    <w:shd w:val="clear" w:color="auto" w:fill="FFFFFF"/>
                    <w:tabs>
                      <w:tab w:val="left" w:pos="993"/>
                      <w:tab w:val="left" w:pos="1276"/>
                    </w:tabs>
                    <w:ind w:firstLine="720"/>
                    <w:rPr>
                      <w:b/>
                      <w:bCs/>
                      <w:sz w:val="26"/>
                      <w:szCs w:val="26"/>
                    </w:rPr>
                  </w:pPr>
                  <w:r w:rsidRPr="00862B37">
                    <w:rPr>
                      <w:b/>
                      <w:bCs/>
                      <w:sz w:val="26"/>
                      <w:szCs w:val="26"/>
                    </w:rPr>
                    <w:t>ЗАКАЗЧИК:</w:t>
                  </w:r>
                </w:p>
                <w:p w:rsidR="00AA62A3" w:rsidRPr="00862B37" w:rsidRDefault="00AA62A3" w:rsidP="00586878">
                  <w:pPr>
                    <w:shd w:val="clear" w:color="auto" w:fill="FFFFFF"/>
                    <w:tabs>
                      <w:tab w:val="left" w:pos="993"/>
                      <w:tab w:val="left" w:pos="1276"/>
                    </w:tabs>
                    <w:ind w:firstLine="720"/>
                    <w:rPr>
                      <w:b/>
                      <w:bCs/>
                      <w:sz w:val="26"/>
                      <w:szCs w:val="26"/>
                    </w:rPr>
                  </w:pPr>
                </w:p>
                <w:tbl>
                  <w:tblPr>
                    <w:tblW w:w="9764" w:type="dxa"/>
                    <w:tblLayout w:type="fixed"/>
                    <w:tblLook w:val="01E0" w:firstRow="1" w:lastRow="1" w:firstColumn="1" w:lastColumn="1" w:noHBand="0" w:noVBand="0"/>
                  </w:tblPr>
                  <w:tblGrid>
                    <w:gridCol w:w="5210"/>
                    <w:gridCol w:w="4554"/>
                  </w:tblGrid>
                  <w:tr w:rsidR="00AA62A3" w:rsidRPr="003668EB" w:rsidTr="00586878">
                    <w:trPr>
                      <w:trHeight w:val="3785"/>
                    </w:trPr>
                    <w:tc>
                      <w:tcPr>
                        <w:tcW w:w="5210" w:type="dxa"/>
                      </w:tcPr>
                      <w:p w:rsidR="00AA62A3" w:rsidRPr="003668EB" w:rsidRDefault="00AA62A3" w:rsidP="00586878">
                        <w:pPr>
                          <w:shd w:val="clear" w:color="auto" w:fill="FFFFFF"/>
                          <w:ind w:hanging="34"/>
                          <w:contextualSpacing/>
                          <w:rPr>
                            <w:b/>
                            <w:sz w:val="26"/>
                            <w:szCs w:val="26"/>
                          </w:rPr>
                        </w:pPr>
                      </w:p>
                    </w:tc>
                    <w:tc>
                      <w:tcPr>
                        <w:tcW w:w="4554" w:type="dxa"/>
                      </w:tcPr>
                      <w:p w:rsidR="00AA62A3" w:rsidRPr="003668EB" w:rsidRDefault="00AA62A3" w:rsidP="00586878">
                        <w:pPr>
                          <w:tabs>
                            <w:tab w:val="num" w:pos="540"/>
                          </w:tabs>
                          <w:contextualSpacing/>
                          <w:rPr>
                            <w:b/>
                            <w:sz w:val="26"/>
                            <w:szCs w:val="26"/>
                          </w:rPr>
                        </w:pPr>
                        <w:r w:rsidRPr="003668EB">
                          <w:rPr>
                            <w:b/>
                            <w:sz w:val="26"/>
                            <w:szCs w:val="26"/>
                          </w:rPr>
                          <w:t>ООО Финансово-строительная компания «</w:t>
                        </w:r>
                        <w:proofErr w:type="spellStart"/>
                        <w:r w:rsidRPr="003668EB">
                          <w:rPr>
                            <w:b/>
                            <w:sz w:val="26"/>
                            <w:szCs w:val="26"/>
                          </w:rPr>
                          <w:t>Энергосоюз</w:t>
                        </w:r>
                        <w:proofErr w:type="spellEnd"/>
                        <w:r w:rsidRPr="003668EB">
                          <w:rPr>
                            <w:b/>
                            <w:sz w:val="26"/>
                            <w:szCs w:val="26"/>
                          </w:rPr>
                          <w:t>»</w:t>
                        </w:r>
                      </w:p>
                      <w:p w:rsidR="00AA62A3" w:rsidRPr="003668EB" w:rsidRDefault="00AA62A3" w:rsidP="00586878">
                        <w:pPr>
                          <w:tabs>
                            <w:tab w:val="num" w:pos="540"/>
                          </w:tabs>
                          <w:contextualSpacing/>
                          <w:rPr>
                            <w:sz w:val="26"/>
                            <w:szCs w:val="26"/>
                          </w:rPr>
                        </w:pPr>
                        <w:r w:rsidRPr="003668EB">
                          <w:rPr>
                            <w:sz w:val="26"/>
                            <w:szCs w:val="26"/>
                          </w:rPr>
                          <w:t xml:space="preserve">675007, Амурская обл., </w:t>
                        </w:r>
                      </w:p>
                      <w:p w:rsidR="00AA62A3" w:rsidRPr="003668EB" w:rsidRDefault="00AA62A3" w:rsidP="00586878">
                        <w:pPr>
                          <w:tabs>
                            <w:tab w:val="num" w:pos="540"/>
                          </w:tabs>
                          <w:contextualSpacing/>
                          <w:rPr>
                            <w:sz w:val="26"/>
                            <w:szCs w:val="26"/>
                          </w:rPr>
                        </w:pPr>
                        <w:r w:rsidRPr="003668EB">
                          <w:rPr>
                            <w:sz w:val="26"/>
                            <w:szCs w:val="26"/>
                          </w:rPr>
                          <w:t xml:space="preserve">г. Благовещенск </w:t>
                        </w:r>
                      </w:p>
                      <w:p w:rsidR="00AA62A3" w:rsidRPr="003668EB" w:rsidRDefault="00AA62A3" w:rsidP="00586878">
                        <w:pPr>
                          <w:tabs>
                            <w:tab w:val="num" w:pos="540"/>
                          </w:tabs>
                          <w:contextualSpacing/>
                          <w:rPr>
                            <w:sz w:val="26"/>
                            <w:szCs w:val="26"/>
                          </w:rPr>
                        </w:pPr>
                        <w:r w:rsidRPr="003668EB">
                          <w:rPr>
                            <w:sz w:val="26"/>
                            <w:szCs w:val="26"/>
                          </w:rPr>
                          <w:t>ул. Нагорная, 20/2, а/я, 18</w:t>
                        </w:r>
                      </w:p>
                      <w:p w:rsidR="00AA62A3" w:rsidRPr="003668EB" w:rsidRDefault="00AA62A3" w:rsidP="00586878">
                        <w:pPr>
                          <w:tabs>
                            <w:tab w:val="num" w:pos="540"/>
                          </w:tabs>
                          <w:contextualSpacing/>
                          <w:rPr>
                            <w:sz w:val="26"/>
                            <w:szCs w:val="26"/>
                          </w:rPr>
                        </w:pPr>
                        <w:r w:rsidRPr="003668EB">
                          <w:rPr>
                            <w:sz w:val="26"/>
                            <w:szCs w:val="26"/>
                          </w:rPr>
                          <w:t xml:space="preserve">ИНН2801024906, </w:t>
                        </w:r>
                      </w:p>
                      <w:p w:rsidR="00AA62A3" w:rsidRPr="003668EB" w:rsidRDefault="00AA62A3" w:rsidP="00586878">
                        <w:pPr>
                          <w:tabs>
                            <w:tab w:val="num" w:pos="540"/>
                          </w:tabs>
                          <w:contextualSpacing/>
                          <w:rPr>
                            <w:sz w:val="26"/>
                            <w:szCs w:val="26"/>
                          </w:rPr>
                        </w:pPr>
                        <w:r w:rsidRPr="003668EB">
                          <w:rPr>
                            <w:sz w:val="26"/>
                            <w:szCs w:val="26"/>
                          </w:rPr>
                          <w:t>КПП 280101001</w:t>
                        </w:r>
                      </w:p>
                      <w:p w:rsidR="00AA62A3" w:rsidRPr="003668EB" w:rsidRDefault="00AA62A3" w:rsidP="00586878">
                        <w:pPr>
                          <w:tabs>
                            <w:tab w:val="num" w:pos="540"/>
                          </w:tabs>
                          <w:contextualSpacing/>
                          <w:rPr>
                            <w:sz w:val="26"/>
                            <w:szCs w:val="26"/>
                          </w:rPr>
                        </w:pPr>
                        <w:r w:rsidRPr="003668EB">
                          <w:rPr>
                            <w:sz w:val="26"/>
                            <w:szCs w:val="26"/>
                          </w:rPr>
                          <w:t>АЗИАТСКО-ТИХООКЕАНСКИЙ БАНК (ОАО)</w:t>
                        </w:r>
                      </w:p>
                      <w:p w:rsidR="00AA62A3" w:rsidRPr="003668EB" w:rsidRDefault="00AA62A3" w:rsidP="00586878">
                        <w:pPr>
                          <w:tabs>
                            <w:tab w:val="num" w:pos="540"/>
                          </w:tabs>
                          <w:contextualSpacing/>
                          <w:rPr>
                            <w:sz w:val="26"/>
                            <w:szCs w:val="26"/>
                          </w:rPr>
                        </w:pPr>
                        <w:r w:rsidRPr="003668EB">
                          <w:rPr>
                            <w:sz w:val="26"/>
                            <w:szCs w:val="26"/>
                          </w:rPr>
                          <w:t>г. Благовещенск</w:t>
                        </w:r>
                      </w:p>
                      <w:p w:rsidR="00AA62A3" w:rsidRPr="003668EB" w:rsidRDefault="00AA62A3" w:rsidP="00586878">
                        <w:pPr>
                          <w:pStyle w:val="Style9"/>
                          <w:widowControl/>
                          <w:contextualSpacing/>
                          <w:rPr>
                            <w:sz w:val="26"/>
                            <w:szCs w:val="26"/>
                          </w:rPr>
                        </w:pPr>
                        <w:r w:rsidRPr="003668EB">
                          <w:rPr>
                            <w:sz w:val="26"/>
                            <w:szCs w:val="26"/>
                          </w:rPr>
                          <w:t>БИК</w:t>
                        </w:r>
                        <w:r w:rsidRPr="003668EB">
                          <w:rPr>
                            <w:rStyle w:val="FontStyle21"/>
                            <w:sz w:val="26"/>
                            <w:szCs w:val="26"/>
                          </w:rPr>
                          <w:t>041012765</w:t>
                        </w:r>
                        <w:r w:rsidRPr="003668EB">
                          <w:rPr>
                            <w:sz w:val="26"/>
                            <w:szCs w:val="26"/>
                          </w:rPr>
                          <w:t xml:space="preserve"> </w:t>
                        </w:r>
                      </w:p>
                      <w:p w:rsidR="00AA62A3" w:rsidRPr="003668EB" w:rsidRDefault="00AA62A3" w:rsidP="00586878">
                        <w:pPr>
                          <w:pStyle w:val="Style9"/>
                          <w:widowControl/>
                          <w:contextualSpacing/>
                          <w:rPr>
                            <w:rStyle w:val="FontStyle21"/>
                            <w:sz w:val="26"/>
                            <w:szCs w:val="26"/>
                          </w:rPr>
                        </w:pPr>
                        <w:r w:rsidRPr="003668EB">
                          <w:rPr>
                            <w:sz w:val="26"/>
                            <w:szCs w:val="26"/>
                          </w:rPr>
                          <w:t xml:space="preserve">К/с </w:t>
                        </w:r>
                        <w:r w:rsidRPr="003668EB">
                          <w:rPr>
                            <w:rStyle w:val="FontStyle21"/>
                            <w:sz w:val="26"/>
                            <w:szCs w:val="26"/>
                          </w:rPr>
                          <w:t>30101810300000000765</w:t>
                        </w:r>
                      </w:p>
                      <w:p w:rsidR="00AA62A3" w:rsidRPr="003668EB" w:rsidRDefault="00AA62A3" w:rsidP="00586878">
                        <w:pPr>
                          <w:tabs>
                            <w:tab w:val="num" w:pos="540"/>
                          </w:tabs>
                          <w:ind w:hanging="900"/>
                          <w:contextualSpacing/>
                          <w:rPr>
                            <w:b/>
                            <w:sz w:val="26"/>
                            <w:szCs w:val="26"/>
                          </w:rPr>
                        </w:pPr>
                        <w:r w:rsidRPr="003668EB">
                          <w:rPr>
                            <w:sz w:val="26"/>
                            <w:szCs w:val="26"/>
                          </w:rPr>
                          <w:t xml:space="preserve">              </w:t>
                        </w:r>
                        <w:proofErr w:type="gramStart"/>
                        <w:r w:rsidRPr="003668EB">
                          <w:rPr>
                            <w:sz w:val="26"/>
                            <w:szCs w:val="26"/>
                          </w:rPr>
                          <w:t>Р</w:t>
                        </w:r>
                        <w:proofErr w:type="gramEnd"/>
                        <w:r w:rsidRPr="003668EB">
                          <w:rPr>
                            <w:sz w:val="26"/>
                            <w:szCs w:val="26"/>
                          </w:rPr>
                          <w:t xml:space="preserve">/с  </w:t>
                        </w:r>
                        <w:r w:rsidRPr="003668EB">
                          <w:rPr>
                            <w:rStyle w:val="FontStyle21"/>
                            <w:sz w:val="26"/>
                            <w:szCs w:val="26"/>
                          </w:rPr>
                          <w:t>40702810200003000371</w:t>
                        </w:r>
                      </w:p>
                    </w:tc>
                  </w:tr>
                  <w:tr w:rsidR="00AA62A3" w:rsidRPr="003668EB" w:rsidTr="00586878">
                    <w:trPr>
                      <w:trHeight w:val="525"/>
                    </w:trPr>
                    <w:tc>
                      <w:tcPr>
                        <w:tcW w:w="5210" w:type="dxa"/>
                      </w:tcPr>
                      <w:p w:rsidR="00AA62A3" w:rsidRPr="003668EB" w:rsidRDefault="00AA62A3" w:rsidP="00586878">
                        <w:pPr>
                          <w:tabs>
                            <w:tab w:val="num" w:pos="540"/>
                          </w:tabs>
                          <w:contextualSpacing/>
                          <w:rPr>
                            <w:b/>
                            <w:sz w:val="26"/>
                            <w:szCs w:val="26"/>
                          </w:rPr>
                        </w:pPr>
                      </w:p>
                    </w:tc>
                    <w:tc>
                      <w:tcPr>
                        <w:tcW w:w="4554" w:type="dxa"/>
                      </w:tcPr>
                      <w:p w:rsidR="00AA62A3" w:rsidRPr="003668EB" w:rsidRDefault="00AA62A3" w:rsidP="00586878">
                        <w:pPr>
                          <w:tabs>
                            <w:tab w:val="num" w:pos="540"/>
                          </w:tabs>
                          <w:ind w:firstLine="18"/>
                          <w:contextualSpacing/>
                          <w:jc w:val="center"/>
                          <w:rPr>
                            <w:b/>
                            <w:bCs/>
                            <w:spacing w:val="-5"/>
                            <w:sz w:val="26"/>
                            <w:szCs w:val="26"/>
                          </w:rPr>
                        </w:pPr>
                        <w:r w:rsidRPr="003668EB">
                          <w:rPr>
                            <w:b/>
                            <w:bCs/>
                            <w:spacing w:val="-5"/>
                            <w:sz w:val="26"/>
                            <w:szCs w:val="26"/>
                          </w:rPr>
                          <w:t>Генеральный директор</w:t>
                        </w:r>
                      </w:p>
                      <w:p w:rsidR="00AA62A3" w:rsidRPr="003668EB" w:rsidRDefault="00AA62A3" w:rsidP="00586878">
                        <w:pPr>
                          <w:tabs>
                            <w:tab w:val="num" w:pos="540"/>
                          </w:tabs>
                          <w:ind w:firstLine="18"/>
                          <w:contextualSpacing/>
                          <w:jc w:val="center"/>
                          <w:rPr>
                            <w:b/>
                            <w:bCs/>
                            <w:spacing w:val="-5"/>
                            <w:sz w:val="26"/>
                            <w:szCs w:val="26"/>
                          </w:rPr>
                        </w:pPr>
                        <w:r w:rsidRPr="003668EB">
                          <w:rPr>
                            <w:b/>
                            <w:bCs/>
                            <w:spacing w:val="-5"/>
                            <w:sz w:val="26"/>
                            <w:szCs w:val="26"/>
                          </w:rPr>
                          <w:t>ООО ФСК «</w:t>
                        </w:r>
                        <w:proofErr w:type="spellStart"/>
                        <w:r w:rsidRPr="003668EB">
                          <w:rPr>
                            <w:b/>
                            <w:bCs/>
                            <w:spacing w:val="-5"/>
                            <w:sz w:val="26"/>
                            <w:szCs w:val="26"/>
                          </w:rPr>
                          <w:t>Энергосоюз</w:t>
                        </w:r>
                        <w:proofErr w:type="spellEnd"/>
                        <w:r w:rsidRPr="003668EB">
                          <w:rPr>
                            <w:b/>
                            <w:bCs/>
                            <w:spacing w:val="-5"/>
                            <w:sz w:val="26"/>
                            <w:szCs w:val="26"/>
                          </w:rPr>
                          <w:t>»</w:t>
                        </w:r>
                      </w:p>
                    </w:tc>
                  </w:tr>
                  <w:tr w:rsidR="00AA62A3" w:rsidRPr="003668EB" w:rsidTr="00586878">
                    <w:trPr>
                      <w:trHeight w:val="128"/>
                    </w:trPr>
                    <w:tc>
                      <w:tcPr>
                        <w:tcW w:w="5210" w:type="dxa"/>
                      </w:tcPr>
                      <w:p w:rsidR="00AA62A3" w:rsidRPr="003668EB" w:rsidRDefault="00AA62A3" w:rsidP="00586878">
                        <w:pPr>
                          <w:tabs>
                            <w:tab w:val="num" w:pos="540"/>
                          </w:tabs>
                          <w:ind w:hanging="900"/>
                          <w:contextualSpacing/>
                          <w:rPr>
                            <w:b/>
                            <w:sz w:val="26"/>
                            <w:szCs w:val="26"/>
                          </w:rPr>
                        </w:pPr>
                      </w:p>
                    </w:tc>
                    <w:tc>
                      <w:tcPr>
                        <w:tcW w:w="4554" w:type="dxa"/>
                      </w:tcPr>
                      <w:p w:rsidR="00AA62A3" w:rsidRPr="003668EB" w:rsidRDefault="00AA62A3" w:rsidP="00586878">
                        <w:pPr>
                          <w:tabs>
                            <w:tab w:val="num" w:pos="540"/>
                          </w:tabs>
                          <w:ind w:hanging="900"/>
                          <w:contextualSpacing/>
                          <w:rPr>
                            <w:b/>
                            <w:bCs/>
                            <w:color w:val="000000"/>
                            <w:spacing w:val="-5"/>
                            <w:sz w:val="26"/>
                            <w:szCs w:val="26"/>
                          </w:rPr>
                        </w:pPr>
                        <w:r w:rsidRPr="003668EB">
                          <w:rPr>
                            <w:b/>
                            <w:bCs/>
                            <w:color w:val="000000"/>
                            <w:spacing w:val="-5"/>
                            <w:sz w:val="26"/>
                            <w:szCs w:val="26"/>
                          </w:rPr>
                          <w:t xml:space="preserve">           </w:t>
                        </w:r>
                      </w:p>
                      <w:p w:rsidR="00AA62A3" w:rsidRPr="003668EB" w:rsidRDefault="00AA62A3" w:rsidP="00586878">
                        <w:pPr>
                          <w:tabs>
                            <w:tab w:val="num" w:pos="540"/>
                          </w:tabs>
                          <w:ind w:hanging="900"/>
                          <w:contextualSpacing/>
                          <w:rPr>
                            <w:b/>
                            <w:bCs/>
                            <w:color w:val="000000"/>
                            <w:spacing w:val="-5"/>
                            <w:sz w:val="26"/>
                            <w:szCs w:val="26"/>
                          </w:rPr>
                        </w:pPr>
                      </w:p>
                      <w:p w:rsidR="00AA62A3" w:rsidRPr="003668EB" w:rsidRDefault="00AA62A3" w:rsidP="00586878">
                        <w:pPr>
                          <w:tabs>
                            <w:tab w:val="num" w:pos="540"/>
                          </w:tabs>
                          <w:ind w:hanging="900"/>
                          <w:contextualSpacing/>
                          <w:jc w:val="right"/>
                          <w:rPr>
                            <w:b/>
                            <w:sz w:val="26"/>
                            <w:szCs w:val="26"/>
                          </w:rPr>
                        </w:pPr>
                        <w:r w:rsidRPr="003668EB">
                          <w:rPr>
                            <w:b/>
                            <w:bCs/>
                            <w:color w:val="000000"/>
                            <w:spacing w:val="-5"/>
                            <w:sz w:val="26"/>
                            <w:szCs w:val="26"/>
                          </w:rPr>
                          <w:t xml:space="preserve"> ___________________ Е.Н. </w:t>
                        </w:r>
                        <w:proofErr w:type="spellStart"/>
                        <w:r w:rsidRPr="003668EB">
                          <w:rPr>
                            <w:b/>
                            <w:bCs/>
                            <w:color w:val="000000"/>
                            <w:spacing w:val="-5"/>
                            <w:sz w:val="26"/>
                            <w:szCs w:val="26"/>
                          </w:rPr>
                          <w:t>Кичкильдеев</w:t>
                        </w:r>
                        <w:proofErr w:type="spellEnd"/>
                      </w:p>
                    </w:tc>
                  </w:tr>
                </w:tbl>
                <w:p w:rsidR="00AA62A3" w:rsidRPr="00862B37" w:rsidRDefault="00AA62A3" w:rsidP="00586878">
                  <w:pPr>
                    <w:shd w:val="clear" w:color="auto" w:fill="FFFFFF"/>
                    <w:tabs>
                      <w:tab w:val="left" w:pos="993"/>
                      <w:tab w:val="left" w:pos="1276"/>
                    </w:tabs>
                    <w:ind w:firstLine="720"/>
                    <w:rPr>
                      <w:bCs/>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1D114C" w:rsidRDefault="001D114C"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AF47FD" w:rsidRDefault="00AF47FD"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2753E"/>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4A00"/>
    <w:rsid w:val="001A6553"/>
    <w:rsid w:val="001A6A6F"/>
    <w:rsid w:val="001A7B7C"/>
    <w:rsid w:val="001B01CE"/>
    <w:rsid w:val="001B7D1A"/>
    <w:rsid w:val="001C25E1"/>
    <w:rsid w:val="001C54E0"/>
    <w:rsid w:val="001C6E14"/>
    <w:rsid w:val="001C79C3"/>
    <w:rsid w:val="001D0831"/>
    <w:rsid w:val="001D09CA"/>
    <w:rsid w:val="001D114C"/>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33B1"/>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E47AE"/>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2A3"/>
    <w:rsid w:val="00AA6EB8"/>
    <w:rsid w:val="00AA7887"/>
    <w:rsid w:val="00AB0DDD"/>
    <w:rsid w:val="00AB20A4"/>
    <w:rsid w:val="00AC03C6"/>
    <w:rsid w:val="00AC3558"/>
    <w:rsid w:val="00AC65D4"/>
    <w:rsid w:val="00AD23D4"/>
    <w:rsid w:val="00AD310F"/>
    <w:rsid w:val="00AD4452"/>
    <w:rsid w:val="00AD69DC"/>
    <w:rsid w:val="00AE1191"/>
    <w:rsid w:val="00AE78A6"/>
    <w:rsid w:val="00AF2566"/>
    <w:rsid w:val="00AF47FD"/>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326F"/>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550E3"/>
    <w:rsid w:val="00D612E6"/>
    <w:rsid w:val="00D81A19"/>
    <w:rsid w:val="00D94175"/>
    <w:rsid w:val="00DA6711"/>
    <w:rsid w:val="00DA705E"/>
    <w:rsid w:val="00DB0404"/>
    <w:rsid w:val="00DB2D34"/>
    <w:rsid w:val="00DC0A71"/>
    <w:rsid w:val="00DC7125"/>
    <w:rsid w:val="00DC7A06"/>
    <w:rsid w:val="00DD1549"/>
    <w:rsid w:val="00DE2620"/>
    <w:rsid w:val="00DE3FE1"/>
    <w:rsid w:val="00DF3BB6"/>
    <w:rsid w:val="00DF587C"/>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57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D79BC"/>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customStyle="1" w:styleId="FontStyle21">
    <w:name w:val="Font Style21"/>
    <w:rsid w:val="00AA62A3"/>
    <w:rPr>
      <w:rFonts w:ascii="Times New Roman" w:hAnsi="Times New Roman" w:cs="Times New Roman"/>
      <w:spacing w:val="10"/>
      <w:sz w:val="20"/>
      <w:szCs w:val="20"/>
    </w:rPr>
  </w:style>
  <w:style w:type="paragraph" w:customStyle="1" w:styleId="Style9">
    <w:name w:val="Style9"/>
    <w:basedOn w:val="a"/>
    <w:rsid w:val="00AA62A3"/>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customStyle="1" w:styleId="FontStyle21">
    <w:name w:val="Font Style21"/>
    <w:rsid w:val="00AA62A3"/>
    <w:rPr>
      <w:rFonts w:ascii="Times New Roman" w:hAnsi="Times New Roman" w:cs="Times New Roman"/>
      <w:spacing w:val="10"/>
      <w:sz w:val="20"/>
      <w:szCs w:val="20"/>
    </w:rPr>
  </w:style>
  <w:style w:type="paragraph" w:customStyle="1" w:styleId="Style9">
    <w:name w:val="Style9"/>
    <w:basedOn w:val="a"/>
    <w:rsid w:val="00AA62A3"/>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0A1B3-C57F-4E44-82E9-63E269A99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8369</Words>
  <Characters>47706</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55964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2013-06-24T06:38:00Z</cp:lastPrinted>
  <dcterms:created xsi:type="dcterms:W3CDTF">2014-12-05T04:21:00Z</dcterms:created>
  <dcterms:modified xsi:type="dcterms:W3CDTF">2014-12-05T04:21:00Z</dcterms:modified>
</cp:coreProperties>
</file>