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0178031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0178031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87EE3">
              <w:rPr>
                <w:sz w:val="24"/>
                <w:szCs w:val="24"/>
              </w:rPr>
              <w:t>1</w:t>
            </w:r>
            <w:r w:rsidR="00FE14BA">
              <w:rPr>
                <w:sz w:val="24"/>
                <w:szCs w:val="24"/>
              </w:rPr>
              <w:t>8</w:t>
            </w:r>
            <w:r w:rsidR="00F87EE3">
              <w:rPr>
                <w:sz w:val="24"/>
                <w:szCs w:val="24"/>
              </w:rPr>
              <w:t>2</w:t>
            </w:r>
            <w:r w:rsidR="00E52494">
              <w:rPr>
                <w:sz w:val="24"/>
                <w:szCs w:val="24"/>
              </w:rPr>
              <w:t>/</w:t>
            </w:r>
            <w:proofErr w:type="gramStart"/>
            <w:r w:rsidR="00F87EE3">
              <w:rPr>
                <w:sz w:val="24"/>
                <w:szCs w:val="24"/>
              </w:rPr>
              <w:t>М</w:t>
            </w:r>
            <w:r w:rsidR="00FE14BA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921F2" w:rsidP="00FE14BA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</w:t>
            </w:r>
            <w:r w:rsidR="00EA211B"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_»</w:t>
            </w:r>
            <w:r w:rsidR="00F87EE3">
              <w:rPr>
                <w:rFonts w:ascii="Times New Roman" w:hAnsi="Times New Roman"/>
                <w:b w:val="0"/>
                <w:sz w:val="24"/>
                <w:szCs w:val="24"/>
              </w:rPr>
              <w:t xml:space="preserve"> февраля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2015г.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E10D9B" w:rsidRPr="00D86F83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496ABE">
        <w:rPr>
          <w:sz w:val="24"/>
          <w:szCs w:val="24"/>
        </w:rPr>
        <w:t>поставку</w:t>
      </w:r>
      <w:r w:rsidR="006F0E12" w:rsidRPr="008D181D">
        <w:rPr>
          <w:sz w:val="24"/>
          <w:szCs w:val="24"/>
        </w:rPr>
        <w:t xml:space="preserve">: </w:t>
      </w:r>
      <w:r w:rsidR="00E10D9B" w:rsidRPr="00D86F83">
        <w:rPr>
          <w:b/>
          <w:bCs/>
          <w:i/>
          <w:iCs/>
          <w:w w:val="110"/>
          <w:sz w:val="24"/>
          <w:szCs w:val="24"/>
        </w:rPr>
        <w:t xml:space="preserve"> </w:t>
      </w:r>
      <w:r w:rsidR="000C7F3A">
        <w:rPr>
          <w:b/>
          <w:bCs/>
          <w:i/>
          <w:iCs/>
          <w:w w:val="110"/>
          <w:sz w:val="24"/>
          <w:szCs w:val="24"/>
        </w:rPr>
        <w:t>«</w:t>
      </w:r>
      <w:r w:rsidR="00FE14BA" w:rsidRPr="0056092B">
        <w:rPr>
          <w:b/>
          <w:i/>
          <w:color w:val="333333"/>
          <w:sz w:val="24"/>
        </w:rPr>
        <w:t>Батареи аккумуляторные (автомобильные)» для нужд филиала ОАО «ДРСК» «Амурские электрические сети</w:t>
      </w:r>
      <w:r w:rsidR="00E10D9B" w:rsidRPr="00396F60">
        <w:rPr>
          <w:bCs/>
          <w:sz w:val="24"/>
          <w:szCs w:val="24"/>
        </w:rPr>
        <w:t>»</w:t>
      </w:r>
      <w:r w:rsidR="00E10D9B">
        <w:rPr>
          <w:bCs/>
          <w:sz w:val="24"/>
          <w:szCs w:val="24"/>
        </w:rPr>
        <w:t>.</w:t>
      </w:r>
    </w:p>
    <w:p w:rsidR="00E52494" w:rsidRPr="00D86F83" w:rsidRDefault="00E52494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 xml:space="preserve">Закупка проводится согласно ГКПЗ </w:t>
      </w:r>
      <w:r w:rsidRPr="00E435D4">
        <w:rPr>
          <w:bCs/>
          <w:iCs/>
          <w:snapToGrid/>
          <w:sz w:val="24"/>
          <w:szCs w:val="24"/>
        </w:rPr>
        <w:t xml:space="preserve">2015г. года, раздела  </w:t>
      </w:r>
      <w:r w:rsidR="00FE14BA" w:rsidRPr="00E435D4">
        <w:rPr>
          <w:bCs/>
          <w:iCs/>
          <w:snapToGrid/>
          <w:sz w:val="24"/>
          <w:szCs w:val="24"/>
        </w:rPr>
        <w:t>4</w:t>
      </w:r>
      <w:r w:rsidR="00F87EE3" w:rsidRPr="00E435D4">
        <w:rPr>
          <w:bCs/>
          <w:iCs/>
          <w:snapToGrid/>
          <w:sz w:val="24"/>
          <w:szCs w:val="24"/>
        </w:rPr>
        <w:t>.2</w:t>
      </w:r>
      <w:r w:rsidRPr="00E435D4">
        <w:rPr>
          <w:bCs/>
          <w:iCs/>
          <w:snapToGrid/>
          <w:sz w:val="24"/>
          <w:szCs w:val="24"/>
        </w:rPr>
        <w:t xml:space="preserve"> «</w:t>
      </w:r>
      <w:r w:rsidR="00F87EE3" w:rsidRPr="00E435D4">
        <w:rPr>
          <w:bCs/>
          <w:iCs/>
          <w:snapToGrid/>
          <w:sz w:val="24"/>
          <w:szCs w:val="24"/>
        </w:rPr>
        <w:t xml:space="preserve">Материалы </w:t>
      </w:r>
      <w:r w:rsidR="00FE14BA" w:rsidRPr="00E435D4">
        <w:rPr>
          <w:bCs/>
          <w:iCs/>
          <w:snapToGrid/>
          <w:sz w:val="24"/>
          <w:szCs w:val="24"/>
        </w:rPr>
        <w:t>эксплуатации</w:t>
      </w:r>
      <w:r w:rsidRPr="00E435D4">
        <w:rPr>
          <w:bCs/>
          <w:iCs/>
          <w:snapToGrid/>
          <w:sz w:val="24"/>
          <w:szCs w:val="24"/>
        </w:rPr>
        <w:t xml:space="preserve">» № </w:t>
      </w:r>
      <w:r w:rsidR="00FE14BA" w:rsidRPr="00E435D4">
        <w:rPr>
          <w:bCs/>
          <w:iCs/>
          <w:snapToGrid/>
          <w:sz w:val="24"/>
          <w:szCs w:val="24"/>
        </w:rPr>
        <w:t>219</w:t>
      </w:r>
      <w:r w:rsidRPr="00E435D4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 w:rsidR="00FE14BA" w:rsidRPr="00E435D4">
        <w:rPr>
          <w:bCs/>
          <w:iCs/>
          <w:snapToGrid/>
          <w:sz w:val="24"/>
          <w:szCs w:val="24"/>
        </w:rPr>
        <w:t>25</w:t>
      </w:r>
      <w:r w:rsidR="000C7F3A" w:rsidRPr="00E435D4">
        <w:rPr>
          <w:bCs/>
          <w:iCs/>
          <w:snapToGrid/>
          <w:sz w:val="24"/>
          <w:szCs w:val="24"/>
        </w:rPr>
        <w:t>.12</w:t>
      </w:r>
      <w:r w:rsidRPr="00E435D4">
        <w:rPr>
          <w:bCs/>
          <w:iCs/>
          <w:snapToGrid/>
          <w:sz w:val="24"/>
          <w:szCs w:val="24"/>
        </w:rPr>
        <w:t xml:space="preserve">.2014 г. № </w:t>
      </w:r>
      <w:r w:rsidR="000C7F3A" w:rsidRPr="00E435D4">
        <w:rPr>
          <w:bCs/>
          <w:iCs/>
          <w:snapToGrid/>
          <w:sz w:val="24"/>
          <w:szCs w:val="24"/>
        </w:rPr>
        <w:t>3</w:t>
      </w:r>
      <w:r w:rsidR="00E32492" w:rsidRPr="00E435D4">
        <w:rPr>
          <w:bCs/>
          <w:iCs/>
          <w:snapToGrid/>
          <w:sz w:val="24"/>
          <w:szCs w:val="24"/>
        </w:rPr>
        <w:t>5</w:t>
      </w:r>
      <w:r w:rsidR="00FE14BA" w:rsidRPr="00E435D4">
        <w:rPr>
          <w:bCs/>
          <w:iCs/>
          <w:snapToGrid/>
          <w:sz w:val="24"/>
          <w:szCs w:val="24"/>
        </w:rPr>
        <w:t>6</w:t>
      </w:r>
      <w:r w:rsidRPr="00E435D4">
        <w:rPr>
          <w:bCs/>
          <w:iCs/>
          <w:snapToGrid/>
          <w:sz w:val="24"/>
          <w:szCs w:val="24"/>
        </w:rPr>
        <w:t>.</w:t>
      </w:r>
    </w:p>
    <w:p w:rsidR="00E52494" w:rsidRPr="00D86F83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E52494" w:rsidRPr="00E52494" w:rsidRDefault="00E52494" w:rsidP="00E52494">
      <w:pPr>
        <w:spacing w:line="240" w:lineRule="auto"/>
        <w:ind w:hanging="142"/>
        <w:rPr>
          <w:b/>
          <w:caps/>
          <w:sz w:val="24"/>
          <w:szCs w:val="24"/>
        </w:rPr>
      </w:pPr>
      <w:r w:rsidRPr="00E52494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r w:rsidRPr="00E52494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E52494">
        <w:rPr>
          <w:bCs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5249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Cs/>
          <w:iCs/>
          <w:snapToGrid/>
          <w:sz w:val="24"/>
          <w:szCs w:val="24"/>
        </w:rPr>
        <w:t>ранжировке</w:t>
      </w:r>
      <w:proofErr w:type="spellEnd"/>
      <w:r w:rsidRPr="00E52494">
        <w:rPr>
          <w:bCs/>
          <w:iCs/>
          <w:snapToGrid/>
          <w:sz w:val="24"/>
          <w:szCs w:val="24"/>
        </w:rPr>
        <w:t xml:space="preserve">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проведении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переторжки</w:t>
      </w:r>
    </w:p>
    <w:p w:rsidR="00E52494" w:rsidRPr="00E52494" w:rsidRDefault="00E52494" w:rsidP="00E52494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sz w:val="24"/>
          <w:szCs w:val="24"/>
        </w:rPr>
      </w:pPr>
      <w:r w:rsidRPr="00E52494">
        <w:rPr>
          <w:sz w:val="24"/>
          <w:szCs w:val="24"/>
        </w:rPr>
        <w:t>РАССМАТРИВАЕМЫЕ ДОКУМЕНТЫ: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Протокол вскрытия конвертов от </w:t>
      </w:r>
      <w:r w:rsidR="00E435D4">
        <w:rPr>
          <w:sz w:val="24"/>
          <w:szCs w:val="24"/>
        </w:rPr>
        <w:t>21</w:t>
      </w:r>
      <w:r w:rsidR="000C7F3A">
        <w:rPr>
          <w:sz w:val="24"/>
          <w:szCs w:val="24"/>
        </w:rPr>
        <w:t>.01.2015г</w:t>
      </w:r>
      <w:r w:rsidRPr="00E52494">
        <w:rPr>
          <w:sz w:val="24"/>
          <w:szCs w:val="24"/>
        </w:rPr>
        <w:t xml:space="preserve">. № </w:t>
      </w:r>
      <w:r w:rsidR="00E32492">
        <w:rPr>
          <w:sz w:val="24"/>
          <w:szCs w:val="24"/>
        </w:rPr>
        <w:t>1</w:t>
      </w:r>
      <w:r w:rsidR="00E435D4">
        <w:rPr>
          <w:sz w:val="24"/>
          <w:szCs w:val="24"/>
        </w:rPr>
        <w:t>8</w:t>
      </w:r>
      <w:r w:rsidR="00E32492">
        <w:rPr>
          <w:sz w:val="24"/>
          <w:szCs w:val="24"/>
        </w:rPr>
        <w:t>2</w:t>
      </w:r>
      <w:r w:rsidRPr="00E52494">
        <w:rPr>
          <w:sz w:val="24"/>
          <w:szCs w:val="24"/>
        </w:rPr>
        <w:t>/</w:t>
      </w:r>
      <w:proofErr w:type="gramStart"/>
      <w:r w:rsidR="00E32492">
        <w:rPr>
          <w:sz w:val="24"/>
          <w:szCs w:val="24"/>
        </w:rPr>
        <w:t>М</w:t>
      </w:r>
      <w:r w:rsidR="00E435D4">
        <w:rPr>
          <w:sz w:val="24"/>
          <w:szCs w:val="24"/>
        </w:rPr>
        <w:t>Э</w:t>
      </w:r>
      <w:r w:rsidRPr="00E52494">
        <w:rPr>
          <w:sz w:val="24"/>
          <w:szCs w:val="24"/>
        </w:rPr>
        <w:t>-В</w:t>
      </w:r>
      <w:proofErr w:type="gramEnd"/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Индивидуальные заключения </w:t>
      </w:r>
      <w:r w:rsidR="00E32492">
        <w:rPr>
          <w:sz w:val="24"/>
          <w:szCs w:val="24"/>
        </w:rPr>
        <w:t>Шахрая А.Г</w:t>
      </w:r>
      <w:r w:rsidR="000C7F3A">
        <w:rPr>
          <w:sz w:val="24"/>
          <w:szCs w:val="24"/>
        </w:rPr>
        <w:t>.</w:t>
      </w:r>
      <w:r w:rsidRPr="00E52494">
        <w:rPr>
          <w:sz w:val="24"/>
          <w:szCs w:val="24"/>
        </w:rPr>
        <w:t xml:space="preserve">, </w:t>
      </w:r>
      <w:r w:rsidR="00E32492">
        <w:rPr>
          <w:sz w:val="24"/>
          <w:szCs w:val="24"/>
        </w:rPr>
        <w:t>Елисеевой М.Г</w:t>
      </w:r>
      <w:r w:rsidRPr="00E52494">
        <w:rPr>
          <w:sz w:val="24"/>
          <w:szCs w:val="24"/>
        </w:rPr>
        <w:t>., Лаптева И.А.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Предложения участников.</w:t>
      </w: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результатов оценки заявок Участников»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52494">
        <w:rPr>
          <w:snapToGrid/>
          <w:sz w:val="24"/>
          <w:szCs w:val="24"/>
        </w:rPr>
        <w:t xml:space="preserve"> от </w:t>
      </w:r>
      <w:r w:rsidR="00E435D4">
        <w:rPr>
          <w:snapToGrid/>
          <w:sz w:val="24"/>
          <w:szCs w:val="24"/>
        </w:rPr>
        <w:t>26</w:t>
      </w:r>
      <w:r w:rsidRPr="00E52494">
        <w:rPr>
          <w:snapToGrid/>
          <w:sz w:val="24"/>
          <w:szCs w:val="24"/>
        </w:rPr>
        <w:t xml:space="preserve">.12.2014 г. № </w:t>
      </w:r>
      <w:r w:rsidR="00E32492">
        <w:rPr>
          <w:b/>
          <w:i/>
          <w:snapToGrid/>
          <w:sz w:val="24"/>
          <w:szCs w:val="24"/>
        </w:rPr>
        <w:t>314018</w:t>
      </w:r>
      <w:r w:rsidR="00E435D4">
        <w:rPr>
          <w:b/>
          <w:i/>
          <w:snapToGrid/>
          <w:sz w:val="24"/>
          <w:szCs w:val="24"/>
        </w:rPr>
        <w:t>68988</w:t>
      </w:r>
      <w:r w:rsidRPr="00E52494">
        <w:rPr>
          <w:b/>
          <w:i/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проводилась начиная с </w:t>
      </w:r>
      <w:r w:rsidR="00E435D4">
        <w:rPr>
          <w:snapToGrid/>
          <w:sz w:val="24"/>
          <w:szCs w:val="24"/>
        </w:rPr>
        <w:t>15</w:t>
      </w:r>
      <w:r w:rsidRPr="00E52494">
        <w:rPr>
          <w:snapToGrid/>
          <w:sz w:val="24"/>
          <w:szCs w:val="24"/>
        </w:rPr>
        <w:t>:</w:t>
      </w:r>
      <w:r w:rsidR="00E435D4">
        <w:rPr>
          <w:snapToGrid/>
          <w:sz w:val="24"/>
          <w:szCs w:val="24"/>
        </w:rPr>
        <w:t>00</w:t>
      </w:r>
      <w:r w:rsidRPr="00E52494">
        <w:rPr>
          <w:snapToGrid/>
          <w:sz w:val="24"/>
          <w:szCs w:val="24"/>
        </w:rPr>
        <w:t xml:space="preserve"> (время благовещенское) </w:t>
      </w:r>
      <w:r w:rsidR="00E435D4">
        <w:rPr>
          <w:snapToGrid/>
          <w:sz w:val="24"/>
          <w:szCs w:val="24"/>
        </w:rPr>
        <w:t>21</w:t>
      </w:r>
      <w:bookmarkStart w:id="2" w:name="_GoBack"/>
      <w:bookmarkEnd w:id="2"/>
      <w:r w:rsidR="000C7F3A">
        <w:rPr>
          <w:snapToGrid/>
          <w:sz w:val="24"/>
          <w:szCs w:val="24"/>
        </w:rPr>
        <w:t>.01.2015</w:t>
      </w:r>
      <w:r w:rsidRPr="00E52494">
        <w:rPr>
          <w:snapToGrid/>
          <w:sz w:val="24"/>
          <w:szCs w:val="24"/>
        </w:rPr>
        <w:t xml:space="preserve"> г. в электронном сейфе площадки 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2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-</w:t>
      </w:r>
      <w:proofErr w:type="spellStart"/>
      <w:r w:rsidRPr="00E52494">
        <w:rPr>
          <w:snapToGrid/>
          <w:sz w:val="24"/>
          <w:szCs w:val="24"/>
          <w:lang w:val="en-US"/>
        </w:rPr>
        <w:t>energo</w:t>
      </w:r>
      <w:proofErr w:type="spellEnd"/>
      <w:r w:rsidRPr="00E52494">
        <w:rPr>
          <w:snapToGrid/>
          <w:sz w:val="24"/>
          <w:szCs w:val="24"/>
        </w:rPr>
        <w:t>.</w:t>
      </w:r>
      <w:proofErr w:type="spellStart"/>
      <w:r w:rsidRPr="00E52494">
        <w:rPr>
          <w:snapToGrid/>
          <w:sz w:val="24"/>
          <w:szCs w:val="24"/>
          <w:lang w:val="en-US"/>
        </w:rPr>
        <w:t>ru</w:t>
      </w:r>
      <w:proofErr w:type="spellEnd"/>
      <w:r w:rsidRPr="00E52494">
        <w:rPr>
          <w:snapToGrid/>
          <w:sz w:val="24"/>
          <w:szCs w:val="24"/>
        </w:rPr>
        <w:t>.</w:t>
      </w:r>
    </w:p>
    <w:p w:rsidR="00E52494" w:rsidRPr="00E32492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>Планируемая стоимость лота в ГКПЗ ОАО «</w:t>
      </w:r>
      <w:r w:rsidRPr="00E32492">
        <w:rPr>
          <w:snapToGrid/>
          <w:sz w:val="24"/>
          <w:szCs w:val="24"/>
        </w:rPr>
        <w:t xml:space="preserve">ДРСК» составляет: </w:t>
      </w:r>
      <w:r w:rsidR="00E435D4">
        <w:rPr>
          <w:b/>
          <w:sz w:val="24"/>
          <w:szCs w:val="24"/>
        </w:rPr>
        <w:t>662 693,64</w:t>
      </w:r>
      <w:r w:rsidR="00E32492" w:rsidRPr="00E32492">
        <w:rPr>
          <w:b/>
          <w:sz w:val="24"/>
          <w:szCs w:val="24"/>
        </w:rPr>
        <w:t xml:space="preserve"> </w:t>
      </w:r>
      <w:r w:rsidRPr="00E32492">
        <w:rPr>
          <w:sz w:val="24"/>
          <w:szCs w:val="24"/>
        </w:rPr>
        <w:t>руб. без учета НДС.</w:t>
      </w:r>
    </w:p>
    <w:p w:rsidR="00E52494" w:rsidRPr="00E32492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32492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</w:t>
      </w:r>
      <w:r w:rsidR="00244B06" w:rsidRPr="00E32492">
        <w:rPr>
          <w:snapToGrid/>
          <w:sz w:val="24"/>
          <w:szCs w:val="24"/>
        </w:rPr>
        <w:t>и</w:t>
      </w:r>
      <w:r w:rsidRPr="00E32492">
        <w:rPr>
          <w:snapToGrid/>
          <w:sz w:val="24"/>
          <w:szCs w:val="24"/>
        </w:rPr>
        <w:t xml:space="preserve"> поданы </w:t>
      </w:r>
      <w:r w:rsidR="001472CF">
        <w:rPr>
          <w:snapToGrid/>
          <w:sz w:val="24"/>
          <w:szCs w:val="24"/>
        </w:rPr>
        <w:t>два</w:t>
      </w:r>
      <w:r w:rsidRPr="00E32492">
        <w:rPr>
          <w:snapToGrid/>
          <w:sz w:val="24"/>
          <w:szCs w:val="24"/>
        </w:rPr>
        <w:t xml:space="preserve">  предложения: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900"/>
        <w:gridCol w:w="4253"/>
      </w:tblGrid>
      <w:tr w:rsidR="00E52494" w:rsidRPr="00E52494" w:rsidTr="00470D39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Номер </w:t>
            </w:r>
          </w:p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proofErr w:type="gramStart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п</w:t>
            </w:r>
            <w:proofErr w:type="gramEnd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E435D4" w:rsidRPr="00E52494" w:rsidTr="00470D3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5D4" w:rsidRPr="00E52494" w:rsidRDefault="00E435D4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5D4" w:rsidRPr="002F2238" w:rsidRDefault="00E435D4" w:rsidP="00C1104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2F2238">
              <w:rPr>
                <w:snapToGrid/>
                <w:color w:val="333333"/>
                <w:sz w:val="24"/>
                <w:szCs w:val="24"/>
              </w:rPr>
              <w:t>АвтоТехСнаб</w:t>
            </w:r>
            <w:proofErr w:type="spellEnd"/>
            <w:r w:rsidRPr="002F2238">
              <w:rPr>
                <w:snapToGrid/>
                <w:color w:val="333333"/>
                <w:sz w:val="24"/>
                <w:szCs w:val="24"/>
              </w:rPr>
              <w:t>" (680032, Россия, Хабаровский край, г. Хабаровск, ул. Автономная, д. 12)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5D4" w:rsidRPr="002F2238" w:rsidRDefault="00E435D4" w:rsidP="00E435D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C00A1">
              <w:rPr>
                <w:color w:val="333333"/>
                <w:sz w:val="24"/>
                <w:szCs w:val="24"/>
              </w:rPr>
              <w:t>Цена: 645 200,00 руб. (цена без НДС</w:t>
            </w:r>
            <w:r>
              <w:rPr>
                <w:color w:val="333333"/>
                <w:sz w:val="24"/>
                <w:szCs w:val="24"/>
              </w:rPr>
              <w:t>).761 336</w:t>
            </w:r>
            <w:r w:rsidRPr="003C00A1">
              <w:rPr>
                <w:color w:val="333333"/>
                <w:sz w:val="24"/>
                <w:szCs w:val="24"/>
              </w:rPr>
              <w:t xml:space="preserve"> ,00 руб. с учетом НДС.</w:t>
            </w:r>
            <w:r w:rsidRPr="003C00A1">
              <w:rPr>
                <w:b/>
                <w:color w:val="333333"/>
                <w:sz w:val="24"/>
                <w:szCs w:val="24"/>
              </w:rPr>
              <w:t xml:space="preserve"> </w:t>
            </w:r>
          </w:p>
        </w:tc>
      </w:tr>
      <w:tr w:rsidR="00E435D4" w:rsidRPr="00E52494" w:rsidTr="00470D3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5D4" w:rsidRPr="00E52494" w:rsidRDefault="00E435D4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5D4" w:rsidRPr="002F2238" w:rsidRDefault="00E435D4" w:rsidP="00E435D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ЗАО "</w:t>
            </w:r>
            <w:proofErr w:type="spellStart"/>
            <w:r w:rsidRPr="002F2238">
              <w:rPr>
                <w:snapToGrid/>
                <w:color w:val="333333"/>
                <w:sz w:val="24"/>
                <w:szCs w:val="24"/>
              </w:rPr>
              <w:t>Техсервис</w:t>
            </w:r>
            <w:proofErr w:type="spellEnd"/>
            <w:r w:rsidRPr="002F2238">
              <w:rPr>
                <w:snapToGrid/>
                <w:color w:val="333333"/>
                <w:sz w:val="24"/>
                <w:szCs w:val="24"/>
              </w:rPr>
              <w:t>-Благовещенск" (675020, Россия, Амурская область, г. Благовещенск, ул. Пограничная, д. 80)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5D4" w:rsidRPr="002F2238" w:rsidRDefault="00E435D4" w:rsidP="00E435D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Цена: 649 807,50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766 772,85 руб. с учетом НДС. </w:t>
            </w:r>
          </w:p>
        </w:tc>
      </w:tr>
      <w:tr w:rsidR="00E435D4" w:rsidRPr="00E52494" w:rsidTr="00470D3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5D4" w:rsidRPr="00E52494" w:rsidRDefault="00E435D4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5D4" w:rsidRPr="002F2238" w:rsidRDefault="00E435D4" w:rsidP="00C1104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 xml:space="preserve">ИП Мельников Н.Н. (MAXINTER) (675016, Амурская обл., г. </w:t>
            </w:r>
            <w:r w:rsidRPr="002F2238">
              <w:rPr>
                <w:snapToGrid/>
                <w:color w:val="333333"/>
                <w:sz w:val="24"/>
                <w:szCs w:val="24"/>
              </w:rPr>
              <w:lastRenderedPageBreak/>
              <w:t>Благовещенск, ул. Богдана Хмельницкого, 77)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5D4" w:rsidRPr="002F2238" w:rsidRDefault="00E435D4" w:rsidP="00E435D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lastRenderedPageBreak/>
              <w:t>Цена: 657 457,63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775 800 ,00 руб. с учетом НДС. </w:t>
            </w:r>
          </w:p>
        </w:tc>
      </w:tr>
      <w:tr w:rsidR="00E435D4" w:rsidRPr="00E52494" w:rsidTr="00470D3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5D4" w:rsidRPr="00E52494" w:rsidRDefault="00E435D4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5D4" w:rsidRPr="002F2238" w:rsidRDefault="00E435D4" w:rsidP="00C1104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2F2238">
              <w:rPr>
                <w:snapToGrid/>
                <w:color w:val="333333"/>
                <w:sz w:val="24"/>
                <w:szCs w:val="24"/>
              </w:rPr>
              <w:t>ООО Управляющая компания "Радиан" (664040, Иркутская область, г. Иркутск, ул. Розы Люксембург, д. 184)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5D4" w:rsidRPr="002F2238" w:rsidRDefault="00E435D4" w:rsidP="00E435D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Цена: 724 575,69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854 999,32 руб. с учетом НДС. </w:t>
            </w:r>
          </w:p>
        </w:tc>
      </w:tr>
    </w:tbl>
    <w:p w:rsidR="004662D4" w:rsidRPr="00E52494" w:rsidRDefault="004662D4" w:rsidP="004662D4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1.5. Члены </w:t>
      </w:r>
      <w:r w:rsidRPr="00E52494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244B06" w:rsidRDefault="00E52494" w:rsidP="00E435D4">
      <w:pPr>
        <w:spacing w:line="240" w:lineRule="auto"/>
        <w:contextualSpacing/>
        <w:rPr>
          <w:sz w:val="24"/>
          <w:szCs w:val="24"/>
        </w:rPr>
      </w:pPr>
      <w:proofErr w:type="gramStart"/>
      <w:r w:rsidRPr="00244B06">
        <w:rPr>
          <w:sz w:val="24"/>
          <w:szCs w:val="24"/>
        </w:rPr>
        <w:t xml:space="preserve">Предлагается признать предложения </w:t>
      </w:r>
      <w:r w:rsidR="00E435D4" w:rsidRPr="002F2238">
        <w:rPr>
          <w:snapToGrid/>
          <w:color w:val="333333"/>
          <w:sz w:val="24"/>
          <w:szCs w:val="24"/>
        </w:rPr>
        <w:t>ООО "</w:t>
      </w:r>
      <w:proofErr w:type="spellStart"/>
      <w:r w:rsidR="00E435D4" w:rsidRPr="002F2238">
        <w:rPr>
          <w:snapToGrid/>
          <w:color w:val="333333"/>
          <w:sz w:val="24"/>
          <w:szCs w:val="24"/>
        </w:rPr>
        <w:t>АвтоТехСнаб</w:t>
      </w:r>
      <w:proofErr w:type="spellEnd"/>
      <w:r w:rsidR="00E435D4" w:rsidRPr="002F2238">
        <w:rPr>
          <w:snapToGrid/>
          <w:color w:val="333333"/>
          <w:sz w:val="24"/>
          <w:szCs w:val="24"/>
        </w:rPr>
        <w:t>" (680032, Россия, Хабаровский край, г. Хабаровск, ул. Автономная, д. 12)</w:t>
      </w:r>
      <w:r w:rsidR="00E435D4">
        <w:rPr>
          <w:snapToGrid/>
          <w:color w:val="333333"/>
          <w:sz w:val="24"/>
          <w:szCs w:val="24"/>
        </w:rPr>
        <w:t xml:space="preserve">, </w:t>
      </w:r>
      <w:r w:rsidR="00E435D4" w:rsidRPr="002F2238">
        <w:rPr>
          <w:snapToGrid/>
          <w:color w:val="333333"/>
          <w:sz w:val="24"/>
          <w:szCs w:val="24"/>
        </w:rPr>
        <w:t>ЗАО "</w:t>
      </w:r>
      <w:proofErr w:type="spellStart"/>
      <w:r w:rsidR="00E435D4" w:rsidRPr="002F2238">
        <w:rPr>
          <w:snapToGrid/>
          <w:color w:val="333333"/>
          <w:sz w:val="24"/>
          <w:szCs w:val="24"/>
        </w:rPr>
        <w:t>Техсервис</w:t>
      </w:r>
      <w:proofErr w:type="spellEnd"/>
      <w:r w:rsidR="00E435D4" w:rsidRPr="002F2238">
        <w:rPr>
          <w:snapToGrid/>
          <w:color w:val="333333"/>
          <w:sz w:val="24"/>
          <w:szCs w:val="24"/>
        </w:rPr>
        <w:t>-Благовещенск" (675020, Россия, Амурская область, г. Благовещенск, ул. Пограничная, д. 80)</w:t>
      </w:r>
      <w:r w:rsidR="00E435D4">
        <w:rPr>
          <w:snapToGrid/>
          <w:color w:val="333333"/>
          <w:sz w:val="24"/>
          <w:szCs w:val="24"/>
        </w:rPr>
        <w:t xml:space="preserve">, </w:t>
      </w:r>
      <w:r w:rsidR="00E435D4" w:rsidRPr="002F2238">
        <w:rPr>
          <w:snapToGrid/>
          <w:color w:val="333333"/>
          <w:sz w:val="24"/>
          <w:szCs w:val="24"/>
        </w:rPr>
        <w:t>ИП Мельников Н.Н. (MAXINTER) (675016, Амурская обл., г. Благовещенск, ул. Богдана Хмельницкого, 77)</w:t>
      </w:r>
      <w:r w:rsidR="00E435D4">
        <w:rPr>
          <w:snapToGrid/>
          <w:color w:val="333333"/>
          <w:sz w:val="24"/>
          <w:szCs w:val="24"/>
        </w:rPr>
        <w:t xml:space="preserve">, </w:t>
      </w:r>
      <w:r w:rsidR="00E435D4" w:rsidRPr="002F2238">
        <w:rPr>
          <w:snapToGrid/>
          <w:color w:val="333333"/>
          <w:sz w:val="24"/>
          <w:szCs w:val="24"/>
        </w:rPr>
        <w:t>ООО Управляющая компания "Радиан" (664040, Иркутская область, г. Иркутск, ул. Розы Люксембург, д. 184)</w:t>
      </w:r>
      <w:r w:rsidR="00E435D4">
        <w:rPr>
          <w:snapToGrid/>
          <w:color w:val="333333"/>
          <w:sz w:val="24"/>
          <w:szCs w:val="24"/>
        </w:rPr>
        <w:t xml:space="preserve"> </w:t>
      </w:r>
      <w:r w:rsidR="00DA7B30">
        <w:rPr>
          <w:color w:val="333333"/>
          <w:sz w:val="24"/>
          <w:szCs w:val="24"/>
          <w:lang w:eastAsia="en-US"/>
        </w:rPr>
        <w:t xml:space="preserve"> </w:t>
      </w:r>
      <w:r w:rsidRPr="00244B06">
        <w:rPr>
          <w:sz w:val="24"/>
          <w:szCs w:val="24"/>
        </w:rPr>
        <w:t>удовлетворяющим по существу условиям запроса</w:t>
      </w:r>
      <w:proofErr w:type="gramEnd"/>
      <w:r w:rsidRPr="00244B06">
        <w:rPr>
          <w:sz w:val="24"/>
          <w:szCs w:val="24"/>
        </w:rPr>
        <w:t xml:space="preserve"> предложений и принять их к дальнейшему рассмотрению.</w:t>
      </w:r>
    </w:p>
    <w:p w:rsidR="00E52494" w:rsidRPr="00244B06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52494" w:rsidRPr="00E52494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52494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 xml:space="preserve">В </w:t>
      </w:r>
      <w:proofErr w:type="gramStart"/>
      <w:r w:rsidRPr="00E52494">
        <w:rPr>
          <w:sz w:val="24"/>
          <w:szCs w:val="24"/>
        </w:rPr>
        <w:t>соответствии</w:t>
      </w:r>
      <w:proofErr w:type="gramEnd"/>
      <w:r w:rsidRPr="00E52494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4111"/>
        <w:gridCol w:w="1276"/>
      </w:tblGrid>
      <w:tr w:rsidR="000D7757" w:rsidRPr="000D7757" w:rsidTr="00470D39">
        <w:tc>
          <w:tcPr>
            <w:tcW w:w="993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0D7757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4111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Количество баллов</w:t>
            </w:r>
          </w:p>
        </w:tc>
      </w:tr>
      <w:tr w:rsidR="00E435D4" w:rsidRPr="000D7757" w:rsidTr="00470D39">
        <w:tc>
          <w:tcPr>
            <w:tcW w:w="993" w:type="dxa"/>
            <w:shd w:val="clear" w:color="auto" w:fill="auto"/>
          </w:tcPr>
          <w:p w:rsidR="00E435D4" w:rsidRPr="000D7757" w:rsidRDefault="00E435D4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7757">
              <w:rPr>
                <w:sz w:val="22"/>
                <w:szCs w:val="22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E435D4" w:rsidRPr="002F2238" w:rsidRDefault="00E435D4" w:rsidP="00C1104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2F2238">
              <w:rPr>
                <w:snapToGrid/>
                <w:color w:val="333333"/>
                <w:sz w:val="24"/>
                <w:szCs w:val="24"/>
              </w:rPr>
              <w:t>АвтоТехСнаб</w:t>
            </w:r>
            <w:proofErr w:type="spellEnd"/>
            <w:r w:rsidRPr="002F2238">
              <w:rPr>
                <w:snapToGrid/>
                <w:color w:val="333333"/>
                <w:sz w:val="24"/>
                <w:szCs w:val="24"/>
              </w:rPr>
              <w:t>" (680032, Россия, Хабаровский край, г. Хабаровск, ул. Автономная, д. 12)</w:t>
            </w:r>
          </w:p>
        </w:tc>
        <w:tc>
          <w:tcPr>
            <w:tcW w:w="4111" w:type="dxa"/>
            <w:shd w:val="clear" w:color="auto" w:fill="auto"/>
          </w:tcPr>
          <w:p w:rsidR="00E435D4" w:rsidRPr="002F2238" w:rsidRDefault="00E435D4" w:rsidP="00470D3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C00A1">
              <w:rPr>
                <w:color w:val="333333"/>
                <w:sz w:val="24"/>
                <w:szCs w:val="24"/>
              </w:rPr>
              <w:t>Цена: 645 200,00 руб. (цена без НДС</w:t>
            </w:r>
            <w:r>
              <w:rPr>
                <w:color w:val="333333"/>
                <w:sz w:val="24"/>
                <w:szCs w:val="24"/>
              </w:rPr>
              <w:t>).761 336</w:t>
            </w:r>
            <w:r w:rsidRPr="003C00A1">
              <w:rPr>
                <w:color w:val="333333"/>
                <w:sz w:val="24"/>
                <w:szCs w:val="24"/>
              </w:rPr>
              <w:t xml:space="preserve"> ,00 руб. с учетом НДС.</w:t>
            </w:r>
            <w:r w:rsidRPr="003C00A1">
              <w:rPr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435D4" w:rsidRPr="000D7757" w:rsidRDefault="00E435D4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3</w:t>
            </w:r>
          </w:p>
        </w:tc>
      </w:tr>
      <w:tr w:rsidR="00E435D4" w:rsidRPr="000D7757" w:rsidTr="00470D39">
        <w:tc>
          <w:tcPr>
            <w:tcW w:w="993" w:type="dxa"/>
            <w:shd w:val="clear" w:color="auto" w:fill="auto"/>
          </w:tcPr>
          <w:p w:rsidR="00E435D4" w:rsidRPr="000D7757" w:rsidRDefault="00E435D4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7757">
              <w:rPr>
                <w:sz w:val="22"/>
                <w:szCs w:val="22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E435D4" w:rsidRPr="002F2238" w:rsidRDefault="00E435D4" w:rsidP="00C1104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ЗАО "</w:t>
            </w:r>
            <w:proofErr w:type="spellStart"/>
            <w:r w:rsidRPr="002F2238">
              <w:rPr>
                <w:snapToGrid/>
                <w:color w:val="333333"/>
                <w:sz w:val="24"/>
                <w:szCs w:val="24"/>
              </w:rPr>
              <w:t>Техсервис</w:t>
            </w:r>
            <w:proofErr w:type="spellEnd"/>
            <w:r w:rsidRPr="002F2238">
              <w:rPr>
                <w:snapToGrid/>
                <w:color w:val="333333"/>
                <w:sz w:val="24"/>
                <w:szCs w:val="24"/>
              </w:rPr>
              <w:t>-Благовещенск" (675020, Россия, Амурская область, г. Благовещенск, ул. Пограничная, д. 80)</w:t>
            </w:r>
          </w:p>
        </w:tc>
        <w:tc>
          <w:tcPr>
            <w:tcW w:w="4111" w:type="dxa"/>
            <w:shd w:val="clear" w:color="auto" w:fill="auto"/>
          </w:tcPr>
          <w:p w:rsidR="00E435D4" w:rsidRPr="002F2238" w:rsidRDefault="00E435D4" w:rsidP="00470D3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Цена: 649 807,50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766 772,85 руб. с учетом НДС. </w:t>
            </w:r>
          </w:p>
        </w:tc>
        <w:tc>
          <w:tcPr>
            <w:tcW w:w="1276" w:type="dxa"/>
            <w:vAlign w:val="center"/>
          </w:tcPr>
          <w:p w:rsidR="00E435D4" w:rsidRPr="000D7757" w:rsidRDefault="00E435D4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3</w:t>
            </w:r>
          </w:p>
        </w:tc>
      </w:tr>
      <w:tr w:rsidR="00E435D4" w:rsidRPr="000D7757" w:rsidTr="00470D39">
        <w:tc>
          <w:tcPr>
            <w:tcW w:w="993" w:type="dxa"/>
            <w:shd w:val="clear" w:color="auto" w:fill="auto"/>
          </w:tcPr>
          <w:p w:rsidR="00E435D4" w:rsidRPr="000D7757" w:rsidRDefault="00E435D4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E435D4" w:rsidRPr="002F2238" w:rsidRDefault="00E435D4" w:rsidP="00C1104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4111" w:type="dxa"/>
            <w:shd w:val="clear" w:color="auto" w:fill="auto"/>
          </w:tcPr>
          <w:p w:rsidR="00E435D4" w:rsidRPr="002F2238" w:rsidRDefault="00E435D4" w:rsidP="00470D3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Цена: 657 457,63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775 800 ,00 руб. с учетом НДС. </w:t>
            </w:r>
          </w:p>
        </w:tc>
        <w:tc>
          <w:tcPr>
            <w:tcW w:w="1276" w:type="dxa"/>
            <w:vAlign w:val="center"/>
          </w:tcPr>
          <w:p w:rsidR="00E435D4" w:rsidRPr="000D7757" w:rsidRDefault="00E435D4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3</w:t>
            </w:r>
          </w:p>
        </w:tc>
      </w:tr>
      <w:tr w:rsidR="00E435D4" w:rsidRPr="000D7757" w:rsidTr="00470D39">
        <w:tc>
          <w:tcPr>
            <w:tcW w:w="993" w:type="dxa"/>
            <w:shd w:val="clear" w:color="auto" w:fill="auto"/>
          </w:tcPr>
          <w:p w:rsidR="00E435D4" w:rsidRPr="000D7757" w:rsidRDefault="00E435D4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2976" w:type="dxa"/>
            <w:shd w:val="clear" w:color="auto" w:fill="auto"/>
          </w:tcPr>
          <w:p w:rsidR="00E435D4" w:rsidRPr="002F2238" w:rsidRDefault="00E435D4" w:rsidP="00C1104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2F2238">
              <w:rPr>
                <w:snapToGrid/>
                <w:color w:val="333333"/>
                <w:sz w:val="24"/>
                <w:szCs w:val="24"/>
              </w:rPr>
              <w:t xml:space="preserve">ООО Управляющая компания "Радиан" (664040, Иркутская область, г. Иркутск, ул. </w:t>
            </w:r>
            <w:r w:rsidRPr="002F2238">
              <w:rPr>
                <w:snapToGrid/>
                <w:color w:val="333333"/>
                <w:sz w:val="24"/>
                <w:szCs w:val="24"/>
              </w:rPr>
              <w:lastRenderedPageBreak/>
              <w:t>Розы Люксембург, д. 184)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E435D4" w:rsidRPr="002F2238" w:rsidRDefault="00E435D4" w:rsidP="00470D3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lastRenderedPageBreak/>
              <w:t>Цена: 724 575,69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854 999,32 руб. с учетом НДС. </w:t>
            </w:r>
          </w:p>
        </w:tc>
        <w:tc>
          <w:tcPr>
            <w:tcW w:w="1276" w:type="dxa"/>
            <w:vAlign w:val="center"/>
          </w:tcPr>
          <w:p w:rsidR="00E435D4" w:rsidRPr="000D7757" w:rsidRDefault="00E435D4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3</w:t>
            </w:r>
          </w:p>
        </w:tc>
      </w:tr>
    </w:tbl>
    <w:p w:rsidR="00E52494" w:rsidRPr="000D7757" w:rsidRDefault="00E52494" w:rsidP="00E52494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0D7757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 w:rsidR="00440ECE" w:rsidRPr="000D7757">
        <w:rPr>
          <w:b/>
          <w:bCs/>
          <w:i/>
          <w:iCs/>
          <w:snapToGrid/>
          <w:sz w:val="24"/>
          <w:szCs w:val="24"/>
        </w:rPr>
        <w:t>4</w:t>
      </w:r>
      <w:r w:rsidRPr="000D7757">
        <w:rPr>
          <w:b/>
          <w:bCs/>
          <w:i/>
          <w:iCs/>
          <w:snapToGrid/>
          <w:sz w:val="24"/>
          <w:szCs w:val="24"/>
        </w:rPr>
        <w:t xml:space="preserve"> </w:t>
      </w:r>
      <w:r w:rsidRPr="000D7757">
        <w:rPr>
          <w:b/>
          <w:i/>
          <w:snapToGrid/>
          <w:sz w:val="24"/>
          <w:szCs w:val="24"/>
        </w:rPr>
        <w:t xml:space="preserve">«О </w:t>
      </w:r>
      <w:proofErr w:type="gramStart"/>
      <w:r w:rsidRPr="000D7757">
        <w:rPr>
          <w:b/>
          <w:i/>
          <w:snapToGrid/>
          <w:sz w:val="24"/>
          <w:szCs w:val="24"/>
        </w:rPr>
        <w:t>проведении</w:t>
      </w:r>
      <w:proofErr w:type="gramEnd"/>
      <w:r w:rsidRPr="000D7757">
        <w:rPr>
          <w:b/>
          <w:i/>
          <w:snapToGrid/>
          <w:sz w:val="24"/>
          <w:szCs w:val="24"/>
        </w:rPr>
        <w:t xml:space="preserve"> переторжки»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ОТМЕТИЛИ: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D7757">
        <w:rPr>
          <w:b/>
          <w:snapToGrid/>
          <w:sz w:val="24"/>
          <w:szCs w:val="24"/>
        </w:rPr>
        <w:t>РЕШИЛИ:</w:t>
      </w:r>
    </w:p>
    <w:p w:rsidR="00E52494" w:rsidRPr="000D7757" w:rsidRDefault="00E52494" w:rsidP="00E52494">
      <w:pPr>
        <w:spacing w:line="240" w:lineRule="auto"/>
        <w:rPr>
          <w:b/>
          <w:sz w:val="24"/>
          <w:szCs w:val="24"/>
        </w:rPr>
      </w:pPr>
      <w:r w:rsidRPr="000D7757">
        <w:rPr>
          <w:b/>
          <w:sz w:val="24"/>
          <w:szCs w:val="24"/>
        </w:rPr>
        <w:t>По вопросу № 1:</w:t>
      </w:r>
    </w:p>
    <w:p w:rsidR="00E52494" w:rsidRPr="000D7757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2494" w:rsidRPr="000D7757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0D7757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</w:t>
      </w:r>
      <w:r w:rsidR="00470D39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spacing w:line="240" w:lineRule="auto"/>
        <w:rPr>
          <w:b/>
          <w:sz w:val="24"/>
          <w:szCs w:val="24"/>
        </w:rPr>
      </w:pPr>
      <w:r w:rsidRPr="00E52494">
        <w:rPr>
          <w:b/>
          <w:sz w:val="24"/>
          <w:szCs w:val="24"/>
        </w:rPr>
        <w:t>По вопросу № 2</w:t>
      </w:r>
    </w:p>
    <w:p w:rsidR="00E52494" w:rsidRPr="00E52494" w:rsidRDefault="00E52494" w:rsidP="00E52494">
      <w:pPr>
        <w:spacing w:line="240" w:lineRule="auto"/>
        <w:contextualSpacing/>
        <w:rPr>
          <w:sz w:val="24"/>
          <w:szCs w:val="24"/>
        </w:rPr>
      </w:pPr>
      <w:proofErr w:type="gramStart"/>
      <w:r w:rsidRPr="00E52494">
        <w:rPr>
          <w:sz w:val="24"/>
          <w:szCs w:val="24"/>
        </w:rPr>
        <w:t xml:space="preserve">Признать предложения </w:t>
      </w:r>
      <w:r w:rsidR="005B0D4A" w:rsidRPr="002F2238">
        <w:rPr>
          <w:snapToGrid/>
          <w:color w:val="333333"/>
          <w:sz w:val="24"/>
          <w:szCs w:val="24"/>
        </w:rPr>
        <w:t>ООО "</w:t>
      </w:r>
      <w:proofErr w:type="spellStart"/>
      <w:r w:rsidR="005B0D4A" w:rsidRPr="002F2238">
        <w:rPr>
          <w:snapToGrid/>
          <w:color w:val="333333"/>
          <w:sz w:val="24"/>
          <w:szCs w:val="24"/>
        </w:rPr>
        <w:t>АвтоТехСнаб</w:t>
      </w:r>
      <w:proofErr w:type="spellEnd"/>
      <w:r w:rsidR="005B0D4A" w:rsidRPr="002F2238">
        <w:rPr>
          <w:snapToGrid/>
          <w:color w:val="333333"/>
          <w:sz w:val="24"/>
          <w:szCs w:val="24"/>
        </w:rPr>
        <w:t>" (680032, Россия, Хабаровский край, г. Хабаровск, ул. Автономная, д. 12)</w:t>
      </w:r>
      <w:r w:rsidR="005B0D4A">
        <w:rPr>
          <w:snapToGrid/>
          <w:color w:val="333333"/>
          <w:sz w:val="24"/>
          <w:szCs w:val="24"/>
        </w:rPr>
        <w:t xml:space="preserve">, </w:t>
      </w:r>
      <w:r w:rsidR="005B0D4A" w:rsidRPr="002F2238">
        <w:rPr>
          <w:snapToGrid/>
          <w:color w:val="333333"/>
          <w:sz w:val="24"/>
          <w:szCs w:val="24"/>
        </w:rPr>
        <w:t>ЗАО "</w:t>
      </w:r>
      <w:proofErr w:type="spellStart"/>
      <w:r w:rsidR="005B0D4A" w:rsidRPr="002F2238">
        <w:rPr>
          <w:snapToGrid/>
          <w:color w:val="333333"/>
          <w:sz w:val="24"/>
          <w:szCs w:val="24"/>
        </w:rPr>
        <w:t>Техсервис</w:t>
      </w:r>
      <w:proofErr w:type="spellEnd"/>
      <w:r w:rsidR="005B0D4A" w:rsidRPr="002F2238">
        <w:rPr>
          <w:snapToGrid/>
          <w:color w:val="333333"/>
          <w:sz w:val="24"/>
          <w:szCs w:val="24"/>
        </w:rPr>
        <w:t>-Благовещенск" (675020, Россия, Амурская область, г. Благовещенск, ул. Пограничная, д. 80)</w:t>
      </w:r>
      <w:r w:rsidR="005B0D4A">
        <w:rPr>
          <w:snapToGrid/>
          <w:color w:val="333333"/>
          <w:sz w:val="24"/>
          <w:szCs w:val="24"/>
        </w:rPr>
        <w:t xml:space="preserve">, </w:t>
      </w:r>
      <w:r w:rsidR="005B0D4A" w:rsidRPr="002F2238">
        <w:rPr>
          <w:snapToGrid/>
          <w:color w:val="333333"/>
          <w:sz w:val="24"/>
          <w:szCs w:val="24"/>
        </w:rPr>
        <w:t>ИП Мельников Н.Н. (MAXINTER) (675016, Амурская обл., г. Благовещенск, ул. Богдана Хмельницкого, 77)</w:t>
      </w:r>
      <w:r w:rsidR="005B0D4A">
        <w:rPr>
          <w:snapToGrid/>
          <w:color w:val="333333"/>
          <w:sz w:val="24"/>
          <w:szCs w:val="24"/>
        </w:rPr>
        <w:t xml:space="preserve">, </w:t>
      </w:r>
      <w:r w:rsidR="005B0D4A" w:rsidRPr="002F2238">
        <w:rPr>
          <w:snapToGrid/>
          <w:color w:val="333333"/>
          <w:sz w:val="24"/>
          <w:szCs w:val="24"/>
        </w:rPr>
        <w:t>ООО Управляющая компания "Радиан" (664040, Иркутская область, г. Иркутск, ул. Розы Люксембург, д. 184)</w:t>
      </w:r>
      <w:r w:rsidR="005B0D4A">
        <w:rPr>
          <w:snapToGrid/>
          <w:color w:val="333333"/>
          <w:sz w:val="24"/>
          <w:szCs w:val="24"/>
        </w:rPr>
        <w:t xml:space="preserve">  </w:t>
      </w:r>
      <w:r w:rsidRPr="00E52494">
        <w:rPr>
          <w:sz w:val="24"/>
          <w:szCs w:val="24"/>
        </w:rPr>
        <w:t>соответствующими условиям закупки.</w:t>
      </w:r>
      <w:proofErr w:type="gramEnd"/>
    </w:p>
    <w:p w:rsidR="00E52494" w:rsidRPr="00E52494" w:rsidRDefault="00E52494" w:rsidP="00E52494">
      <w:pPr>
        <w:spacing w:line="240" w:lineRule="auto"/>
        <w:rPr>
          <w:snapToGrid/>
          <w:sz w:val="24"/>
          <w:szCs w:val="24"/>
        </w:rPr>
      </w:pPr>
      <w:r w:rsidRPr="00E52494">
        <w:rPr>
          <w:b/>
          <w:sz w:val="24"/>
          <w:szCs w:val="24"/>
        </w:rPr>
        <w:t>По вопросу № 3:</w:t>
      </w:r>
    </w:p>
    <w:p w:rsidR="00E52494" w:rsidRPr="00E52494" w:rsidRDefault="00E52494" w:rsidP="00E52494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52494">
        <w:rPr>
          <w:b/>
          <w:snapToGrid/>
          <w:sz w:val="24"/>
          <w:szCs w:val="24"/>
        </w:rPr>
        <w:t>Утвердить</w:t>
      </w:r>
      <w:r w:rsidRPr="00E52494">
        <w:rPr>
          <w:snapToGrid/>
          <w:sz w:val="24"/>
          <w:szCs w:val="24"/>
        </w:rPr>
        <w:t xml:space="preserve"> </w:t>
      </w:r>
      <w:proofErr w:type="gramStart"/>
      <w:r w:rsidRPr="00E52494">
        <w:rPr>
          <w:snapToGrid/>
          <w:sz w:val="24"/>
          <w:szCs w:val="24"/>
        </w:rPr>
        <w:t>предварительную</w:t>
      </w:r>
      <w:proofErr w:type="gramEnd"/>
      <w:r w:rsidRPr="00E52494">
        <w:rPr>
          <w:snapToGrid/>
          <w:sz w:val="24"/>
          <w:szCs w:val="24"/>
        </w:rPr>
        <w:t xml:space="preserve"> </w:t>
      </w:r>
      <w:proofErr w:type="spellStart"/>
      <w:r w:rsidRPr="00E52494">
        <w:rPr>
          <w:snapToGrid/>
          <w:sz w:val="24"/>
          <w:szCs w:val="24"/>
        </w:rPr>
        <w:t>ранжировку</w:t>
      </w:r>
      <w:proofErr w:type="spellEnd"/>
      <w:r w:rsidRPr="00E52494">
        <w:rPr>
          <w:snapToGrid/>
          <w:sz w:val="24"/>
          <w:szCs w:val="24"/>
        </w:rPr>
        <w:t xml:space="preserve"> предложений:</w:t>
      </w:r>
    </w:p>
    <w:p w:rsidR="00E52494" w:rsidRPr="00E52494" w:rsidRDefault="00E52494" w:rsidP="00E52494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 место: </w:t>
      </w:r>
      <w:r w:rsidR="005B0D4A" w:rsidRPr="002F2238">
        <w:rPr>
          <w:snapToGrid/>
          <w:color w:val="333333"/>
          <w:sz w:val="24"/>
          <w:szCs w:val="24"/>
        </w:rPr>
        <w:t>ООО "</w:t>
      </w:r>
      <w:proofErr w:type="spellStart"/>
      <w:r w:rsidR="005B0D4A" w:rsidRPr="002F2238">
        <w:rPr>
          <w:snapToGrid/>
          <w:color w:val="333333"/>
          <w:sz w:val="24"/>
          <w:szCs w:val="24"/>
        </w:rPr>
        <w:t>АвтоТехСнаб</w:t>
      </w:r>
      <w:proofErr w:type="spellEnd"/>
      <w:r w:rsidR="005B0D4A" w:rsidRPr="002F2238">
        <w:rPr>
          <w:snapToGrid/>
          <w:color w:val="333333"/>
          <w:sz w:val="24"/>
          <w:szCs w:val="24"/>
        </w:rPr>
        <w:t>"</w:t>
      </w:r>
      <w:r w:rsidR="005B0D4A">
        <w:rPr>
          <w:snapToGrid/>
          <w:color w:val="333333"/>
          <w:sz w:val="24"/>
          <w:szCs w:val="24"/>
        </w:rPr>
        <w:t>;</w:t>
      </w:r>
    </w:p>
    <w:p w:rsidR="000D7757" w:rsidRDefault="00E52494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2 место: </w:t>
      </w:r>
      <w:r w:rsidR="005B0D4A" w:rsidRPr="002F2238">
        <w:rPr>
          <w:snapToGrid/>
          <w:color w:val="333333"/>
          <w:sz w:val="24"/>
          <w:szCs w:val="24"/>
        </w:rPr>
        <w:t>ЗАО "</w:t>
      </w:r>
      <w:proofErr w:type="spellStart"/>
      <w:r w:rsidR="005B0D4A" w:rsidRPr="002F2238">
        <w:rPr>
          <w:snapToGrid/>
          <w:color w:val="333333"/>
          <w:sz w:val="24"/>
          <w:szCs w:val="24"/>
        </w:rPr>
        <w:t>Техсервис</w:t>
      </w:r>
      <w:proofErr w:type="spellEnd"/>
      <w:r w:rsidR="005B0D4A" w:rsidRPr="002F2238">
        <w:rPr>
          <w:snapToGrid/>
          <w:color w:val="333333"/>
          <w:sz w:val="24"/>
          <w:szCs w:val="24"/>
        </w:rPr>
        <w:t>-Благовещенск"</w:t>
      </w:r>
      <w:r w:rsidR="005B0D4A">
        <w:rPr>
          <w:snapToGrid/>
          <w:color w:val="333333"/>
          <w:sz w:val="24"/>
          <w:szCs w:val="24"/>
        </w:rPr>
        <w:t>;</w:t>
      </w:r>
    </w:p>
    <w:p w:rsidR="005B0D4A" w:rsidRDefault="005B0D4A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4"/>
          <w:szCs w:val="24"/>
        </w:rPr>
      </w:pPr>
      <w:r>
        <w:rPr>
          <w:snapToGrid/>
          <w:sz w:val="24"/>
          <w:szCs w:val="24"/>
        </w:rPr>
        <w:t>3 место:</w:t>
      </w:r>
      <w:r>
        <w:rPr>
          <w:snapToGrid/>
          <w:color w:val="333333"/>
          <w:sz w:val="22"/>
          <w:szCs w:val="22"/>
        </w:rPr>
        <w:t xml:space="preserve"> </w:t>
      </w:r>
      <w:r w:rsidRPr="002F2238">
        <w:rPr>
          <w:snapToGrid/>
          <w:color w:val="333333"/>
          <w:sz w:val="24"/>
          <w:szCs w:val="24"/>
        </w:rPr>
        <w:t>ИП Мельников Н.Н. (MAXINTER)</w:t>
      </w:r>
      <w:r>
        <w:rPr>
          <w:snapToGrid/>
          <w:color w:val="333333"/>
          <w:sz w:val="24"/>
          <w:szCs w:val="24"/>
        </w:rPr>
        <w:t>;</w:t>
      </w:r>
    </w:p>
    <w:p w:rsidR="005B0D4A" w:rsidRDefault="005B0D4A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2"/>
          <w:szCs w:val="22"/>
        </w:rPr>
      </w:pPr>
      <w:r>
        <w:rPr>
          <w:snapToGrid/>
          <w:sz w:val="24"/>
          <w:szCs w:val="24"/>
        </w:rPr>
        <w:t>4 место:</w:t>
      </w:r>
      <w:r w:rsidRPr="005B0D4A">
        <w:rPr>
          <w:snapToGrid/>
          <w:color w:val="333333"/>
          <w:sz w:val="24"/>
          <w:szCs w:val="24"/>
        </w:rPr>
        <w:t xml:space="preserve"> </w:t>
      </w:r>
      <w:r w:rsidRPr="002F2238">
        <w:rPr>
          <w:snapToGrid/>
          <w:color w:val="333333"/>
          <w:sz w:val="24"/>
          <w:szCs w:val="24"/>
        </w:rPr>
        <w:t>ООО Управляющая компания "Радиан"</w:t>
      </w:r>
    </w:p>
    <w:p w:rsidR="00E52494" w:rsidRPr="00E52494" w:rsidRDefault="000D7757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52494" w:rsidRPr="00E52494">
        <w:rPr>
          <w:b/>
          <w:sz w:val="24"/>
          <w:szCs w:val="24"/>
        </w:rPr>
        <w:t>По вопросу № 4:</w:t>
      </w:r>
      <w:r w:rsidR="00E52494"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Провести переторжку. 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E5249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="005B0D4A" w:rsidRPr="002F2238">
        <w:rPr>
          <w:snapToGrid/>
          <w:color w:val="333333"/>
          <w:sz w:val="24"/>
          <w:szCs w:val="24"/>
        </w:rPr>
        <w:t>ООО "</w:t>
      </w:r>
      <w:proofErr w:type="spellStart"/>
      <w:r w:rsidR="005B0D4A" w:rsidRPr="002F2238">
        <w:rPr>
          <w:snapToGrid/>
          <w:color w:val="333333"/>
          <w:sz w:val="24"/>
          <w:szCs w:val="24"/>
        </w:rPr>
        <w:t>АвтоТехСнаб</w:t>
      </w:r>
      <w:proofErr w:type="spellEnd"/>
      <w:r w:rsidR="005B0D4A" w:rsidRPr="002F2238">
        <w:rPr>
          <w:snapToGrid/>
          <w:color w:val="333333"/>
          <w:sz w:val="24"/>
          <w:szCs w:val="24"/>
        </w:rPr>
        <w:t>" (680032, Россия, Хабаровский край, г. Хабаровск, ул. Автономная, д. 12)</w:t>
      </w:r>
      <w:r w:rsidR="005B0D4A">
        <w:rPr>
          <w:snapToGrid/>
          <w:color w:val="333333"/>
          <w:sz w:val="24"/>
          <w:szCs w:val="24"/>
        </w:rPr>
        <w:t xml:space="preserve">, </w:t>
      </w:r>
      <w:r w:rsidR="005B0D4A" w:rsidRPr="002F2238">
        <w:rPr>
          <w:snapToGrid/>
          <w:color w:val="333333"/>
          <w:sz w:val="24"/>
          <w:szCs w:val="24"/>
        </w:rPr>
        <w:t>ЗАО "</w:t>
      </w:r>
      <w:proofErr w:type="spellStart"/>
      <w:r w:rsidR="005B0D4A" w:rsidRPr="002F2238">
        <w:rPr>
          <w:snapToGrid/>
          <w:color w:val="333333"/>
          <w:sz w:val="24"/>
          <w:szCs w:val="24"/>
        </w:rPr>
        <w:t>Техсервис</w:t>
      </w:r>
      <w:proofErr w:type="spellEnd"/>
      <w:r w:rsidR="005B0D4A" w:rsidRPr="002F2238">
        <w:rPr>
          <w:snapToGrid/>
          <w:color w:val="333333"/>
          <w:sz w:val="24"/>
          <w:szCs w:val="24"/>
        </w:rPr>
        <w:t>-Благовещенск" (675020, Россия, Амурская область, г. Благовещенск, ул. Пограничная, д. 80)</w:t>
      </w:r>
      <w:r w:rsidR="005B0D4A">
        <w:rPr>
          <w:snapToGrid/>
          <w:color w:val="333333"/>
          <w:sz w:val="24"/>
          <w:szCs w:val="24"/>
        </w:rPr>
        <w:t xml:space="preserve">, </w:t>
      </w:r>
      <w:r w:rsidR="005B0D4A" w:rsidRPr="002F2238">
        <w:rPr>
          <w:snapToGrid/>
          <w:color w:val="333333"/>
          <w:sz w:val="24"/>
          <w:szCs w:val="24"/>
        </w:rPr>
        <w:t>ИП Мельников Н.Н. (MAXINTER) (675016, Амурская обл., г. Благовещенск, ул. Богдана Хмельницкого, 77)</w:t>
      </w:r>
      <w:r w:rsidR="005B0D4A">
        <w:rPr>
          <w:snapToGrid/>
          <w:color w:val="333333"/>
          <w:sz w:val="24"/>
          <w:szCs w:val="24"/>
        </w:rPr>
        <w:t xml:space="preserve">, </w:t>
      </w:r>
      <w:r w:rsidR="005B0D4A" w:rsidRPr="002F2238">
        <w:rPr>
          <w:snapToGrid/>
          <w:color w:val="333333"/>
          <w:sz w:val="24"/>
          <w:szCs w:val="24"/>
        </w:rPr>
        <w:t>ООО Управляющая компания "Радиан" (664040, Иркутская область, г. Иркутск, ул. Розы Люксембург, д. 184)</w:t>
      </w:r>
      <w:r w:rsidR="005B0D4A">
        <w:rPr>
          <w:snapToGrid/>
          <w:color w:val="333333"/>
          <w:sz w:val="24"/>
          <w:szCs w:val="24"/>
        </w:rPr>
        <w:t>.</w:t>
      </w:r>
      <w:r w:rsidRPr="00E52494">
        <w:rPr>
          <w:sz w:val="24"/>
          <w:szCs w:val="24"/>
          <w:lang w:eastAsia="en-US"/>
        </w:rPr>
        <w:t xml:space="preserve">  </w:t>
      </w:r>
      <w:proofErr w:type="gramEnd"/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Определить форму переторжки: </w:t>
      </w:r>
      <w:proofErr w:type="gramStart"/>
      <w:r w:rsidRPr="00E52494">
        <w:rPr>
          <w:sz w:val="24"/>
          <w:szCs w:val="24"/>
        </w:rPr>
        <w:t>заочная</w:t>
      </w:r>
      <w:proofErr w:type="gramEnd"/>
      <w:r w:rsidRPr="00E52494">
        <w:rPr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Назначить переторжку на </w:t>
      </w:r>
      <w:r w:rsidR="005B0D4A">
        <w:rPr>
          <w:sz w:val="24"/>
          <w:szCs w:val="24"/>
        </w:rPr>
        <w:t>10</w:t>
      </w:r>
      <w:r w:rsidRPr="00E52494">
        <w:rPr>
          <w:sz w:val="24"/>
          <w:szCs w:val="24"/>
        </w:rPr>
        <w:t>.0</w:t>
      </w:r>
      <w:r w:rsidR="00DA7B30">
        <w:rPr>
          <w:sz w:val="24"/>
          <w:szCs w:val="24"/>
        </w:rPr>
        <w:t>2</w:t>
      </w:r>
      <w:r w:rsidRPr="00E52494">
        <w:rPr>
          <w:sz w:val="24"/>
          <w:szCs w:val="24"/>
        </w:rPr>
        <w:t>.2015 в 15:00 час</w:t>
      </w:r>
      <w:proofErr w:type="gramStart"/>
      <w:r w:rsidRPr="00E52494">
        <w:rPr>
          <w:sz w:val="24"/>
          <w:szCs w:val="24"/>
        </w:rPr>
        <w:t>.</w:t>
      </w:r>
      <w:proofErr w:type="gramEnd"/>
      <w:r w:rsidRPr="00E52494">
        <w:rPr>
          <w:sz w:val="24"/>
          <w:szCs w:val="24"/>
        </w:rPr>
        <w:t xml:space="preserve"> (</w:t>
      </w:r>
      <w:proofErr w:type="gramStart"/>
      <w:r w:rsidRPr="00E52494">
        <w:rPr>
          <w:sz w:val="24"/>
          <w:szCs w:val="24"/>
        </w:rPr>
        <w:t>б</w:t>
      </w:r>
      <w:proofErr w:type="gramEnd"/>
      <w:r w:rsidRPr="00E52494">
        <w:rPr>
          <w:sz w:val="24"/>
          <w:szCs w:val="24"/>
        </w:rPr>
        <w:t>лаговещенского времени).</w:t>
      </w:r>
    </w:p>
    <w:p w:rsidR="00BA2FD5" w:rsidRPr="00186976" w:rsidRDefault="00BA2FD5" w:rsidP="00BA2FD5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 xml:space="preserve">Место проведения переторжки: ЭТП </w:t>
      </w:r>
      <w:r w:rsidRPr="00186976">
        <w:rPr>
          <w:sz w:val="24"/>
          <w:szCs w:val="24"/>
          <w:lang w:val="en-US"/>
        </w:rPr>
        <w:t>b</w:t>
      </w:r>
      <w:r w:rsidRPr="00186976">
        <w:rPr>
          <w:sz w:val="24"/>
          <w:szCs w:val="24"/>
        </w:rPr>
        <w:t>2</w:t>
      </w:r>
      <w:r w:rsidRPr="00186976">
        <w:rPr>
          <w:sz w:val="24"/>
          <w:szCs w:val="24"/>
          <w:lang w:val="en-US"/>
        </w:rPr>
        <w:t>b</w:t>
      </w:r>
      <w:r w:rsidRPr="00186976">
        <w:rPr>
          <w:sz w:val="24"/>
          <w:szCs w:val="24"/>
        </w:rPr>
        <w:t>-</w:t>
      </w:r>
      <w:proofErr w:type="spellStart"/>
      <w:r w:rsidRPr="00186976">
        <w:rPr>
          <w:sz w:val="24"/>
          <w:szCs w:val="24"/>
          <w:lang w:val="en-US"/>
        </w:rPr>
        <w:t>energo</w:t>
      </w:r>
      <w:proofErr w:type="spellEnd"/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1134" w:hanging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52494" w:rsidRPr="00E52494" w:rsidRDefault="00E52494" w:rsidP="00E52494">
      <w:pPr>
        <w:tabs>
          <w:tab w:val="num" w:pos="360"/>
          <w:tab w:val="num" w:pos="851"/>
        </w:tabs>
        <w:snapToGrid w:val="0"/>
        <w:spacing w:after="200" w:line="240" w:lineRule="auto"/>
        <w:ind w:left="1134" w:hanging="567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DA7B30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М.Г. Елисеева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02" w:rsidRDefault="004B6D02" w:rsidP="00355095">
      <w:pPr>
        <w:spacing w:line="240" w:lineRule="auto"/>
      </w:pPr>
      <w:r>
        <w:separator/>
      </w:r>
    </w:p>
  </w:endnote>
  <w:endnote w:type="continuationSeparator" w:id="0">
    <w:p w:rsidR="004B6D02" w:rsidRDefault="004B6D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211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211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02" w:rsidRDefault="004B6D02" w:rsidP="00355095">
      <w:pPr>
        <w:spacing w:line="240" w:lineRule="auto"/>
      </w:pPr>
      <w:r>
        <w:separator/>
      </w:r>
    </w:p>
  </w:footnote>
  <w:footnote w:type="continuationSeparator" w:id="0">
    <w:p w:rsidR="004B6D02" w:rsidRDefault="004B6D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E435D4">
      <w:rPr>
        <w:i/>
        <w:sz w:val="20"/>
      </w:rPr>
      <w:t>219</w:t>
    </w:r>
    <w:r w:rsidR="00355095"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E435D4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1F2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472CF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5095"/>
    <w:rsid w:val="00355317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0D39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B6D02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856B7"/>
    <w:rsid w:val="0058642E"/>
    <w:rsid w:val="005871CC"/>
    <w:rsid w:val="00590768"/>
    <w:rsid w:val="00597E36"/>
    <w:rsid w:val="005A4AD8"/>
    <w:rsid w:val="005B0D4A"/>
    <w:rsid w:val="005B1491"/>
    <w:rsid w:val="005B5865"/>
    <w:rsid w:val="005D40F5"/>
    <w:rsid w:val="005D4417"/>
    <w:rsid w:val="005D7BA8"/>
    <w:rsid w:val="005E1345"/>
    <w:rsid w:val="005F61A1"/>
    <w:rsid w:val="00603821"/>
    <w:rsid w:val="00613E21"/>
    <w:rsid w:val="006227C6"/>
    <w:rsid w:val="00622BD9"/>
    <w:rsid w:val="00623723"/>
    <w:rsid w:val="00627376"/>
    <w:rsid w:val="006334CD"/>
    <w:rsid w:val="006518C2"/>
    <w:rsid w:val="006629E9"/>
    <w:rsid w:val="0067734E"/>
    <w:rsid w:val="00680B61"/>
    <w:rsid w:val="006B3625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4F1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B65B8"/>
    <w:rsid w:val="008C6AA7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49F4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735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473C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7C05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02F9"/>
    <w:rsid w:val="00B6781F"/>
    <w:rsid w:val="00B828AD"/>
    <w:rsid w:val="00B855FE"/>
    <w:rsid w:val="00BA2FD5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A4F21"/>
    <w:rsid w:val="00DA7B30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2492"/>
    <w:rsid w:val="00E37636"/>
    <w:rsid w:val="00E419F6"/>
    <w:rsid w:val="00E435D4"/>
    <w:rsid w:val="00E52494"/>
    <w:rsid w:val="00E72895"/>
    <w:rsid w:val="00E7299F"/>
    <w:rsid w:val="00E73818"/>
    <w:rsid w:val="00E739D1"/>
    <w:rsid w:val="00E77556"/>
    <w:rsid w:val="00E8314B"/>
    <w:rsid w:val="00E876FD"/>
    <w:rsid w:val="00E94A03"/>
    <w:rsid w:val="00EA211B"/>
    <w:rsid w:val="00EA22C0"/>
    <w:rsid w:val="00EA23EA"/>
    <w:rsid w:val="00EB0EC9"/>
    <w:rsid w:val="00EB2DDE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4C9B"/>
    <w:rsid w:val="00F555D7"/>
    <w:rsid w:val="00F6533B"/>
    <w:rsid w:val="00F774F2"/>
    <w:rsid w:val="00F77810"/>
    <w:rsid w:val="00F779A3"/>
    <w:rsid w:val="00F85832"/>
    <w:rsid w:val="00F87EE3"/>
    <w:rsid w:val="00F96F29"/>
    <w:rsid w:val="00FA3CB5"/>
    <w:rsid w:val="00FA65A5"/>
    <w:rsid w:val="00FA7A58"/>
    <w:rsid w:val="00FD60FA"/>
    <w:rsid w:val="00FE14B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B4BD-3B45-4095-9009-6885F726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150</cp:revision>
  <cp:lastPrinted>2015-02-06T06:43:00Z</cp:lastPrinted>
  <dcterms:created xsi:type="dcterms:W3CDTF">2013-03-05T03:51:00Z</dcterms:created>
  <dcterms:modified xsi:type="dcterms:W3CDTF">2015-02-09T07:24:00Z</dcterms:modified>
</cp:coreProperties>
</file>