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5973AA" w:rsidRDefault="005973AA" w:rsidP="005973A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Протокол выбора победителя</w:t>
      </w:r>
    </w:p>
    <w:p w:rsidR="005973AA" w:rsidRPr="005973AA" w:rsidRDefault="005973AA" w:rsidP="005973AA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b w:val="0"/>
          <w:sz w:val="32"/>
          <w:szCs w:val="32"/>
        </w:rPr>
      </w:pPr>
      <w:r w:rsidRPr="005973AA">
        <w:rPr>
          <w:rFonts w:ascii="Times New Roman" w:hAnsi="Times New Roman"/>
          <w:b w:val="0"/>
          <w:snapToGrid w:val="0"/>
          <w:sz w:val="24"/>
          <w:szCs w:val="24"/>
        </w:rPr>
        <w:t>город  Благовещенск</w:t>
      </w:r>
    </w:p>
    <w:p w:rsidR="005973AA" w:rsidRDefault="005973AA" w:rsidP="005973AA">
      <w:pPr>
        <w:pStyle w:val="210"/>
        <w:tabs>
          <w:tab w:val="right" w:pos="10206"/>
        </w:tabs>
        <w:ind w:firstLine="0"/>
        <w:rPr>
          <w:b/>
          <w:bCs/>
          <w:caps/>
        </w:rPr>
      </w:pPr>
    </w:p>
    <w:p w:rsidR="005973AA" w:rsidRDefault="005973AA" w:rsidP="005973AA">
      <w:pPr>
        <w:pStyle w:val="210"/>
        <w:tabs>
          <w:tab w:val="right" w:pos="10206"/>
        </w:tabs>
        <w:ind w:firstLine="0"/>
        <w:rPr>
          <w:b/>
          <w:bCs/>
          <w:caps/>
        </w:rPr>
      </w:pPr>
      <w:bookmarkStart w:id="2" w:name="_GoBack"/>
      <w:r>
        <w:rPr>
          <w:b/>
          <w:bCs/>
          <w:caps/>
        </w:rPr>
        <w:t xml:space="preserve">№ </w:t>
      </w:r>
      <w:r>
        <w:rPr>
          <w:b/>
          <w:bCs/>
          <w:caps/>
        </w:rPr>
        <w:t>88</w:t>
      </w:r>
      <w:r>
        <w:rPr>
          <w:b/>
          <w:bCs/>
          <w:caps/>
        </w:rPr>
        <w:t>/</w:t>
      </w:r>
      <w:r w:rsidRPr="005973AA">
        <w:rPr>
          <w:b/>
          <w:snapToGrid w:val="0"/>
          <w:szCs w:val="24"/>
        </w:rPr>
        <w:t xml:space="preserve"> </w:t>
      </w:r>
      <w:proofErr w:type="spellStart"/>
      <w:r>
        <w:rPr>
          <w:b/>
          <w:snapToGrid w:val="0"/>
          <w:szCs w:val="24"/>
        </w:rPr>
        <w:t>МТПиР</w:t>
      </w:r>
      <w:proofErr w:type="spellEnd"/>
      <w:r>
        <w:rPr>
          <w:b/>
          <w:bCs/>
          <w:caps/>
        </w:rPr>
        <w:t>-ВП</w:t>
      </w:r>
      <w:r>
        <w:rPr>
          <w:bCs/>
          <w:caps/>
        </w:rPr>
        <w:t xml:space="preserve">                                                  </w:t>
      </w:r>
      <w:r>
        <w:rPr>
          <w:b/>
          <w:bCs/>
        </w:rPr>
        <w:t xml:space="preserve">Дата вступления в силу </w:t>
      </w:r>
      <w:r>
        <w:rPr>
          <w:b/>
          <w:bCs/>
          <w:caps/>
        </w:rPr>
        <w:t xml:space="preserve"> </w:t>
      </w:r>
      <w:r>
        <w:rPr>
          <w:b/>
          <w:bCs/>
        </w:rPr>
        <w:t>«</w:t>
      </w:r>
      <w:r>
        <w:rPr>
          <w:b/>
          <w:bCs/>
        </w:rPr>
        <w:t>30</w:t>
      </w:r>
      <w:r>
        <w:rPr>
          <w:b/>
          <w:bCs/>
        </w:rPr>
        <w:t xml:space="preserve">» декабря 2014 </w:t>
      </w:r>
    </w:p>
    <w:p w:rsidR="005973AA" w:rsidRDefault="005973AA" w:rsidP="005973AA">
      <w:pPr>
        <w:pStyle w:val="210"/>
        <w:tabs>
          <w:tab w:val="right" w:pos="10206"/>
        </w:tabs>
        <w:ind w:firstLine="0"/>
        <w:jc w:val="right"/>
        <w:rPr>
          <w:bCs/>
        </w:rPr>
      </w:pPr>
      <w:r>
        <w:rPr>
          <w:b/>
          <w:bCs/>
        </w:rPr>
        <w:t xml:space="preserve">                                          Дата </w:t>
      </w:r>
      <w:r>
        <w:rPr>
          <w:b/>
          <w:bCs/>
          <w:szCs w:val="26"/>
        </w:rPr>
        <w:t xml:space="preserve">голосования  </w:t>
      </w:r>
      <w:r>
        <w:rPr>
          <w:b/>
          <w:bCs/>
        </w:rPr>
        <w:t>«</w:t>
      </w:r>
      <w:r>
        <w:rPr>
          <w:b/>
          <w:bCs/>
        </w:rPr>
        <w:t>25</w:t>
      </w:r>
      <w:r>
        <w:rPr>
          <w:b/>
          <w:bCs/>
        </w:rPr>
        <w:t>» декабря 2014</w:t>
      </w:r>
    </w:p>
    <w:bookmarkEnd w:id="2"/>
    <w:p w:rsidR="005973AA" w:rsidRDefault="00CE325C" w:rsidP="005973AA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5973AA">
        <w:rPr>
          <w:sz w:val="26"/>
          <w:szCs w:val="26"/>
        </w:rPr>
        <w:t xml:space="preserve">Способ и предмет закупки: открытый электронный запрос предложений: </w:t>
      </w:r>
      <w:r w:rsidR="005973AA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5973AA">
        <w:rPr>
          <w:b/>
          <w:i/>
          <w:snapToGrid w:val="0"/>
          <w:sz w:val="26"/>
          <w:szCs w:val="26"/>
        </w:rPr>
        <w:t xml:space="preserve">Выключатели </w:t>
      </w:r>
      <w:proofErr w:type="spellStart"/>
      <w:r w:rsidR="005973AA">
        <w:rPr>
          <w:b/>
          <w:i/>
          <w:snapToGrid w:val="0"/>
          <w:sz w:val="26"/>
          <w:szCs w:val="26"/>
        </w:rPr>
        <w:t>элегазовые</w:t>
      </w:r>
      <w:proofErr w:type="spellEnd"/>
      <w:r w:rsidR="005973AA">
        <w:rPr>
          <w:b/>
          <w:i/>
          <w:snapToGrid w:val="0"/>
          <w:sz w:val="26"/>
          <w:szCs w:val="26"/>
        </w:rPr>
        <w:t xml:space="preserve"> колонковые 110кВ (АЭС)»</w:t>
      </w:r>
      <w:r w:rsidR="005973AA">
        <w:rPr>
          <w:snapToGrid w:val="0"/>
          <w:sz w:val="26"/>
          <w:szCs w:val="26"/>
        </w:rPr>
        <w:t>.</w:t>
      </w:r>
    </w:p>
    <w:p w:rsidR="005973AA" w:rsidRDefault="005973AA" w:rsidP="005973AA">
      <w:pPr>
        <w:pStyle w:val="a6"/>
        <w:tabs>
          <w:tab w:val="left" w:pos="708"/>
        </w:tabs>
        <w:spacing w:before="0"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ab/>
      </w:r>
      <w:r>
        <w:rPr>
          <w:sz w:val="26"/>
          <w:szCs w:val="26"/>
        </w:rPr>
        <w:t>Закупка проводится согласно ГКПЗ 2015 г. раздела  2.2.2.  № 137  на основании указания ОАО «ДРСК» от  17.11.2014 г. № 302.</w:t>
      </w:r>
    </w:p>
    <w:p w:rsidR="005973AA" w:rsidRDefault="005973AA" w:rsidP="005973AA">
      <w:pPr>
        <w:tabs>
          <w:tab w:val="left" w:pos="851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6"/>
          <w:szCs w:val="26"/>
        </w:rPr>
        <w:t> 7 830 508,00</w:t>
      </w:r>
      <w:r>
        <w:rPr>
          <w:sz w:val="26"/>
          <w:szCs w:val="26"/>
        </w:rPr>
        <w:t xml:space="preserve"> руб. без учета НДС.</w:t>
      </w:r>
    </w:p>
    <w:p w:rsidR="005973AA" w:rsidRDefault="005973AA" w:rsidP="005973AA">
      <w:pPr>
        <w:tabs>
          <w:tab w:val="left" w:pos="851"/>
        </w:tabs>
        <w:spacing w:line="240" w:lineRule="auto"/>
        <w:ind w:firstLine="709"/>
        <w:rPr>
          <w:snapToGrid/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0D521C" w:rsidRPr="003311D2" w:rsidRDefault="000D521C" w:rsidP="005973AA">
      <w:pPr>
        <w:pStyle w:val="a6"/>
        <w:tabs>
          <w:tab w:val="left" w:pos="708"/>
        </w:tabs>
        <w:spacing w:line="240" w:lineRule="auto"/>
        <w:ind w:firstLine="567"/>
        <w:rPr>
          <w:b/>
          <w:sz w:val="24"/>
        </w:rPr>
      </w:pPr>
    </w:p>
    <w:p w:rsidR="00A13D51" w:rsidRPr="003311D2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3311D2">
        <w:rPr>
          <w:b/>
          <w:sz w:val="24"/>
        </w:rPr>
        <w:t xml:space="preserve">ПРИСУТСТВОВАЛИ: </w:t>
      </w:r>
      <w:r w:rsidR="00C45048" w:rsidRPr="003311D2">
        <w:rPr>
          <w:sz w:val="24"/>
        </w:rPr>
        <w:t>5</w:t>
      </w:r>
      <w:r w:rsidR="006617AD" w:rsidRPr="003311D2">
        <w:rPr>
          <w:sz w:val="24"/>
        </w:rPr>
        <w:t xml:space="preserve"> </w:t>
      </w:r>
      <w:r w:rsidR="00B8408A" w:rsidRPr="003311D2">
        <w:rPr>
          <w:sz w:val="24"/>
        </w:rPr>
        <w:t>членов</w:t>
      </w:r>
      <w:r w:rsidR="00B8408A" w:rsidRPr="003311D2">
        <w:rPr>
          <w:b/>
          <w:sz w:val="24"/>
        </w:rPr>
        <w:t xml:space="preserve"> </w:t>
      </w:r>
      <w:r w:rsidRPr="003311D2">
        <w:rPr>
          <w:sz w:val="24"/>
        </w:rPr>
        <w:t xml:space="preserve">постоянно </w:t>
      </w:r>
      <w:proofErr w:type="gramStart"/>
      <w:r w:rsidRPr="003311D2">
        <w:rPr>
          <w:sz w:val="24"/>
        </w:rPr>
        <w:t>действующ</w:t>
      </w:r>
      <w:r w:rsidR="00B8408A" w:rsidRPr="003311D2">
        <w:rPr>
          <w:sz w:val="24"/>
        </w:rPr>
        <w:t>ей</w:t>
      </w:r>
      <w:proofErr w:type="gramEnd"/>
      <w:r w:rsidRPr="003311D2">
        <w:rPr>
          <w:sz w:val="24"/>
        </w:rPr>
        <w:t xml:space="preserve"> Закупочная комиссия 2-го уровня.</w:t>
      </w:r>
    </w:p>
    <w:p w:rsidR="003C690B" w:rsidRPr="003311D2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5973AA" w:rsidRDefault="005973AA" w:rsidP="005973AA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973AA" w:rsidRDefault="005973AA" w:rsidP="005973AA">
      <w:pPr>
        <w:pStyle w:val="a9"/>
        <w:numPr>
          <w:ilvl w:val="0"/>
          <w:numId w:val="20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предложения  ООО «Энергия-М».</w:t>
      </w:r>
    </w:p>
    <w:p w:rsidR="005973AA" w:rsidRDefault="005973AA" w:rsidP="005973AA">
      <w:pPr>
        <w:pStyle w:val="a9"/>
        <w:numPr>
          <w:ilvl w:val="0"/>
          <w:numId w:val="20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предложения  ООО «</w:t>
      </w:r>
      <w:proofErr w:type="spellStart"/>
      <w:r>
        <w:rPr>
          <w:bCs/>
          <w:i/>
          <w:iCs/>
          <w:sz w:val="26"/>
          <w:szCs w:val="26"/>
        </w:rPr>
        <w:t>Хаолдинговая</w:t>
      </w:r>
      <w:proofErr w:type="spellEnd"/>
      <w:r>
        <w:rPr>
          <w:bCs/>
          <w:i/>
          <w:iCs/>
          <w:sz w:val="26"/>
          <w:szCs w:val="26"/>
        </w:rPr>
        <w:t xml:space="preserve"> компания «СПК».</w:t>
      </w:r>
    </w:p>
    <w:p w:rsidR="005973AA" w:rsidRDefault="005973AA" w:rsidP="005973A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предложений соответствующим условиям закупки.</w:t>
      </w:r>
    </w:p>
    <w:p w:rsidR="005973AA" w:rsidRDefault="005973AA" w:rsidP="005973A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предложений.</w:t>
      </w:r>
    </w:p>
    <w:p w:rsidR="005973AA" w:rsidRDefault="005973AA" w:rsidP="005973A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переторжки.</w:t>
      </w:r>
    </w:p>
    <w:p w:rsidR="005973AA" w:rsidRDefault="005973AA" w:rsidP="005973A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Выбор победителя.</w:t>
      </w:r>
    </w:p>
    <w:p w:rsidR="005973AA" w:rsidRDefault="005973AA" w:rsidP="005973AA">
      <w:pPr>
        <w:spacing w:line="240" w:lineRule="auto"/>
        <w:ind w:firstLine="0"/>
        <w:rPr>
          <w:sz w:val="26"/>
          <w:szCs w:val="26"/>
        </w:rPr>
      </w:pPr>
    </w:p>
    <w:p w:rsidR="005973AA" w:rsidRDefault="005973AA" w:rsidP="005973AA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«Об отклонении предложения  </w:t>
      </w:r>
      <w:r>
        <w:rPr>
          <w:bCs/>
          <w:i/>
          <w:iCs/>
          <w:snapToGrid w:val="0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ООО «Энергия-М»  </w:t>
      </w:r>
    </w:p>
    <w:p w:rsidR="005973AA" w:rsidRDefault="005973AA" w:rsidP="005973A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5973AA" w:rsidRDefault="005973AA" w:rsidP="005973AA">
      <w:pPr>
        <w:pStyle w:val="a9"/>
        <w:spacing w:line="240" w:lineRule="auto"/>
        <w:ind w:left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Предложение Участника </w:t>
      </w:r>
      <w:r>
        <w:rPr>
          <w:b/>
          <w:bCs/>
          <w:i/>
          <w:iCs/>
          <w:sz w:val="26"/>
          <w:szCs w:val="26"/>
        </w:rPr>
        <w:t>ООО «Энергия-М»</w:t>
      </w:r>
      <w:r>
        <w:rPr>
          <w:b/>
          <w:bCs/>
          <w:i/>
          <w:iCs/>
          <w:sz w:val="26"/>
          <w:szCs w:val="26"/>
          <w:lang w:eastAsia="en-US"/>
        </w:rPr>
        <w:t xml:space="preserve">  </w:t>
      </w:r>
      <w:hyperlink w:history="1">
        <w:r>
          <w:rPr>
            <w:sz w:val="26"/>
            <w:szCs w:val="26"/>
          </w:rPr>
          <w:t>г.</w:t>
        </w:r>
      </w:hyperlink>
      <w:r>
        <w:rPr>
          <w:sz w:val="26"/>
          <w:szCs w:val="26"/>
        </w:rPr>
        <w:t xml:space="preserve"> Великие Луки, ул. Строителей, 10 содержит достаточные для отклонения причины, заключающиеся в несоответствии предложения требованиям Закупочной документации, а именно требованиям пункта 4.1.17.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 xml:space="preserve">. 4 ЗД и п. 1 Технического задания: техническое предложение участника </w:t>
      </w:r>
      <w:proofErr w:type="spellStart"/>
      <w:r>
        <w:rPr>
          <w:sz w:val="26"/>
          <w:szCs w:val="26"/>
        </w:rPr>
        <w:t>прдставлено</w:t>
      </w:r>
      <w:proofErr w:type="spellEnd"/>
      <w:r>
        <w:rPr>
          <w:sz w:val="26"/>
          <w:szCs w:val="26"/>
        </w:rPr>
        <w:t xml:space="preserve"> на емкостные трансформаторы напряжения, на дополнительный запрос участник скорректированное предложение не предоставил. </w:t>
      </w:r>
      <w:proofErr w:type="gramEnd"/>
    </w:p>
    <w:p w:rsidR="005973AA" w:rsidRDefault="005973AA" w:rsidP="005973AA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Предлагается отклонить данное предложение от дальнейшего рассмотрения.</w:t>
      </w:r>
    </w:p>
    <w:p w:rsidR="005973AA" w:rsidRDefault="005973AA" w:rsidP="005973AA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973AA" w:rsidRDefault="005973AA" w:rsidP="005973AA">
      <w:pPr>
        <w:pStyle w:val="2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«Об отклонении предложения  ООО "</w:t>
      </w:r>
      <w:proofErr w:type="gramStart"/>
      <w:r>
        <w:rPr>
          <w:b/>
          <w:bCs/>
          <w:i/>
          <w:iCs/>
          <w:sz w:val="26"/>
          <w:szCs w:val="26"/>
        </w:rPr>
        <w:t>Холдинговая</w:t>
      </w:r>
      <w:proofErr w:type="gramEnd"/>
      <w:r>
        <w:rPr>
          <w:b/>
          <w:bCs/>
          <w:i/>
          <w:iCs/>
          <w:sz w:val="26"/>
          <w:szCs w:val="26"/>
        </w:rPr>
        <w:t xml:space="preserve"> компания "СПК"</w:t>
      </w:r>
    </w:p>
    <w:p w:rsidR="005973AA" w:rsidRDefault="005973AA" w:rsidP="005973A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5973AA" w:rsidRDefault="005973AA" w:rsidP="005973A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Предложение Участника </w:t>
      </w:r>
      <w:r>
        <w:rPr>
          <w:b/>
          <w:bCs/>
          <w:i/>
          <w:sz w:val="26"/>
          <w:szCs w:val="26"/>
          <w:lang w:eastAsia="en-US"/>
        </w:rPr>
        <w:t>ООО "</w:t>
      </w:r>
      <w:proofErr w:type="gramStart"/>
      <w:r>
        <w:rPr>
          <w:b/>
          <w:bCs/>
          <w:i/>
          <w:sz w:val="26"/>
          <w:szCs w:val="26"/>
          <w:lang w:eastAsia="en-US"/>
        </w:rPr>
        <w:t>Холдинговая</w:t>
      </w:r>
      <w:proofErr w:type="gramEnd"/>
      <w:r>
        <w:rPr>
          <w:b/>
          <w:bCs/>
          <w:i/>
          <w:sz w:val="26"/>
          <w:szCs w:val="26"/>
          <w:lang w:eastAsia="en-US"/>
        </w:rPr>
        <w:t xml:space="preserve"> компания "СПК" </w:t>
      </w:r>
      <w:r>
        <w:rPr>
          <w:sz w:val="26"/>
          <w:szCs w:val="26"/>
          <w:lang w:eastAsia="en-US"/>
        </w:rPr>
        <w:t>г. Великие Луки, ул. Комсомольца</w:t>
      </w:r>
      <w:r>
        <w:rPr>
          <w:sz w:val="26"/>
          <w:szCs w:val="26"/>
        </w:rPr>
        <w:t xml:space="preserve"> содержит достаточные для отклонения причины, заключающиеся в несоответствии предложения требованиям Закупочной документации, а именно не подтвердил ставку, сделанную на ЭТП, что не соответствует требованиям п. 2.6.7. Закупочной документации. </w:t>
      </w:r>
    </w:p>
    <w:p w:rsidR="005973AA" w:rsidRDefault="005973AA" w:rsidP="005973AA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Предлагается отклонить данное предложение от дальнейшего рассмотрения.</w:t>
      </w:r>
    </w:p>
    <w:p w:rsidR="005973AA" w:rsidRDefault="005973AA" w:rsidP="005973AA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973AA" w:rsidRDefault="005973AA" w:rsidP="005973AA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ВОПРОС 3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5973AA" w:rsidRDefault="005973AA" w:rsidP="005973A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5973AA" w:rsidRDefault="005973AA" w:rsidP="005973AA">
      <w:pPr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Востокэлектрооборудование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ул. Дзержинского,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gramStart"/>
      <w:r>
        <w:rPr>
          <w:b/>
          <w:i/>
          <w:sz w:val="26"/>
          <w:szCs w:val="26"/>
          <w:lang w:eastAsia="en-US"/>
        </w:rPr>
        <w:t>ЭК</w:t>
      </w:r>
      <w:proofErr w:type="gramEnd"/>
      <w:r>
        <w:rPr>
          <w:b/>
          <w:i/>
          <w:sz w:val="26"/>
          <w:szCs w:val="26"/>
          <w:lang w:eastAsia="en-US"/>
        </w:rPr>
        <w:t xml:space="preserve"> «</w:t>
      </w:r>
      <w:proofErr w:type="spellStart"/>
      <w:r>
        <w:rPr>
          <w:b/>
          <w:i/>
          <w:sz w:val="26"/>
          <w:szCs w:val="26"/>
          <w:lang w:eastAsia="en-US"/>
        </w:rPr>
        <w:t>Энеготранс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Хабаровск. </w:t>
      </w:r>
      <w:proofErr w:type="gramStart"/>
      <w:r>
        <w:rPr>
          <w:sz w:val="26"/>
          <w:szCs w:val="26"/>
          <w:lang w:eastAsia="en-US"/>
        </w:rPr>
        <w:t xml:space="preserve">Ул. Трехгорная, 8,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МайстерВерк</w:t>
      </w:r>
      <w:proofErr w:type="spellEnd"/>
      <w:r>
        <w:rPr>
          <w:b/>
          <w:i/>
          <w:sz w:val="26"/>
          <w:szCs w:val="26"/>
          <w:lang w:eastAsia="en-US"/>
        </w:rPr>
        <w:t xml:space="preserve"> </w:t>
      </w:r>
      <w:proofErr w:type="spellStart"/>
      <w:r>
        <w:rPr>
          <w:b/>
          <w:i/>
          <w:sz w:val="26"/>
          <w:szCs w:val="26"/>
          <w:lang w:eastAsia="en-US"/>
        </w:rPr>
        <w:t>Юнион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Санкт-Петербург, пер. Верхний, 5,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«Электротехнические системы»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пер. Гаражный, 30-А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признаются удовлетворяющим по существу условиям закупки.</w:t>
      </w:r>
      <w:proofErr w:type="gramEnd"/>
      <w:r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5973AA" w:rsidRDefault="005973AA" w:rsidP="005973AA">
      <w:pPr>
        <w:spacing w:line="240" w:lineRule="auto"/>
        <w:rPr>
          <w:sz w:val="26"/>
          <w:szCs w:val="26"/>
        </w:rPr>
      </w:pPr>
    </w:p>
    <w:p w:rsidR="005973AA" w:rsidRDefault="005973AA" w:rsidP="005973AA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4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5973AA" w:rsidRDefault="005973AA" w:rsidP="005973A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5973AA" w:rsidRDefault="005973AA" w:rsidP="005973A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4"/>
        <w:gridCol w:w="1427"/>
        <w:gridCol w:w="2404"/>
        <w:gridCol w:w="1832"/>
      </w:tblGrid>
      <w:tr w:rsidR="005973AA">
        <w:trPr>
          <w:divId w:val="874268409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3AA" w:rsidRDefault="005973AA" w:rsidP="005973AA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Наименование участников</w:t>
            </w:r>
          </w:p>
        </w:tc>
        <w:tc>
          <w:tcPr>
            <w:tcW w:w="72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3AA" w:rsidRDefault="005973AA" w:rsidP="005973AA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Цена предложения, руб. без НДС</w:t>
            </w:r>
          </w:p>
        </w:tc>
        <w:tc>
          <w:tcPr>
            <w:tcW w:w="122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3AA" w:rsidRDefault="005973AA" w:rsidP="005973AA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8"/>
              </w:rPr>
              <w:t>предварительной</w:t>
            </w:r>
            <w:proofErr w:type="gramEnd"/>
            <w:r>
              <w:rPr>
                <w:i/>
                <w:sz w:val="16"/>
                <w:szCs w:val="18"/>
              </w:rPr>
              <w:t xml:space="preserve"> </w:t>
            </w:r>
            <w:proofErr w:type="spellStart"/>
            <w:r>
              <w:rPr>
                <w:i/>
                <w:sz w:val="16"/>
                <w:szCs w:val="18"/>
              </w:rPr>
              <w:t>ранжировке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973AA" w:rsidRDefault="005973AA" w:rsidP="005973AA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proofErr w:type="gramStart"/>
            <w:r>
              <w:rPr>
                <w:i/>
                <w:sz w:val="16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5973AA" w:rsidRDefault="005973AA" w:rsidP="005973AA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от 3до 5)</w:t>
            </w:r>
          </w:p>
        </w:tc>
      </w:tr>
      <w:tr w:rsidR="005973AA">
        <w:trPr>
          <w:divId w:val="874268409"/>
        </w:trPr>
        <w:tc>
          <w:tcPr>
            <w:tcW w:w="21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3AA" w:rsidRDefault="005973AA" w:rsidP="005973A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Востокэлектрооборудование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5973AA" w:rsidRDefault="005973AA" w:rsidP="005973AA">
            <w:pPr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г. Хабаровск, ул. Дзержинского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5 250 000,00  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5973AA">
        <w:trPr>
          <w:divId w:val="874268409"/>
        </w:trPr>
        <w:tc>
          <w:tcPr>
            <w:tcW w:w="21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4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</w:rPr>
              <w:t>МайстерВерк</w:t>
            </w:r>
            <w:proofErr w:type="spellEnd"/>
            <w:r>
              <w:rPr>
                <w:b/>
                <w:i/>
                <w:sz w:val="24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2"/>
              </w:rPr>
              <w:t>Юнион</w:t>
            </w:r>
            <w:proofErr w:type="spellEnd"/>
            <w:r>
              <w:rPr>
                <w:b/>
                <w:i/>
                <w:sz w:val="24"/>
                <w:szCs w:val="22"/>
              </w:rPr>
              <w:t>»</w:t>
            </w:r>
          </w:p>
          <w:p w:rsidR="005973AA" w:rsidRDefault="005973AA" w:rsidP="005973AA">
            <w:pPr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>
                <w:rPr>
                  <w:sz w:val="24"/>
                  <w:szCs w:val="22"/>
                </w:rPr>
                <w:t>г.</w:t>
              </w:r>
            </w:hyperlink>
            <w:r>
              <w:rPr>
                <w:sz w:val="24"/>
                <w:szCs w:val="22"/>
              </w:rPr>
              <w:t xml:space="preserve"> Санкт-Петербург, пер. Верхний, 5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6 050 000,00  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5973AA">
        <w:trPr>
          <w:divId w:val="874268409"/>
        </w:trPr>
        <w:tc>
          <w:tcPr>
            <w:tcW w:w="21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4"/>
                <w:szCs w:val="22"/>
              </w:rPr>
              <w:t>ООО «</w:t>
            </w:r>
            <w:proofErr w:type="gramStart"/>
            <w:r>
              <w:rPr>
                <w:b/>
                <w:i/>
                <w:sz w:val="24"/>
                <w:szCs w:val="22"/>
              </w:rPr>
              <w:t>ЭК</w:t>
            </w:r>
            <w:proofErr w:type="gramEnd"/>
            <w:r>
              <w:rPr>
                <w:b/>
                <w:i/>
                <w:sz w:val="24"/>
                <w:szCs w:val="22"/>
              </w:rPr>
              <w:t xml:space="preserve"> «</w:t>
            </w:r>
            <w:proofErr w:type="spellStart"/>
            <w:r>
              <w:rPr>
                <w:b/>
                <w:i/>
                <w:sz w:val="24"/>
                <w:szCs w:val="22"/>
              </w:rPr>
              <w:t>Энеготранс</w:t>
            </w:r>
            <w:proofErr w:type="spellEnd"/>
            <w:r>
              <w:rPr>
                <w:b/>
                <w:i/>
                <w:sz w:val="24"/>
                <w:szCs w:val="22"/>
              </w:rPr>
              <w:t>»</w:t>
            </w:r>
          </w:p>
          <w:p w:rsidR="005973AA" w:rsidRDefault="005973AA" w:rsidP="005973AA">
            <w:pPr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</w:rPr>
              <w:t>г. Хабаровск. Ул. Трехгорная, 8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6 650 000,00  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5973AA">
        <w:trPr>
          <w:divId w:val="874268409"/>
        </w:trPr>
        <w:tc>
          <w:tcPr>
            <w:tcW w:w="21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4"/>
                <w:szCs w:val="22"/>
              </w:rPr>
              <w:t>ООО «Электротехнические системы»</w:t>
            </w:r>
          </w:p>
          <w:p w:rsidR="005973AA" w:rsidRDefault="005973AA" w:rsidP="005973AA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2"/>
                <w:lang w:eastAsia="en-US"/>
              </w:rPr>
            </w:pPr>
            <w:hyperlink w:history="1">
              <w:r>
                <w:rPr>
                  <w:sz w:val="24"/>
                  <w:szCs w:val="22"/>
                </w:rPr>
                <w:t>г.</w:t>
              </w:r>
            </w:hyperlink>
            <w:r>
              <w:rPr>
                <w:sz w:val="24"/>
                <w:szCs w:val="22"/>
              </w:rPr>
              <w:t xml:space="preserve"> Хабаровск, пер. Гаражный, 30-А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6 850 000,00  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973AA" w:rsidRDefault="005973AA" w:rsidP="005973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</w:tbl>
    <w:p w:rsidR="005973AA" w:rsidRDefault="005973AA" w:rsidP="005973AA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5 «О проведении переторжки»</w:t>
      </w:r>
    </w:p>
    <w:p w:rsidR="005973AA" w:rsidRDefault="005973AA" w:rsidP="005973A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5973AA" w:rsidRDefault="005973AA" w:rsidP="005973AA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Учитывая результаты экспертизы предложений и с учетом </w:t>
      </w:r>
      <w:proofErr w:type="gramStart"/>
      <w:r>
        <w:rPr>
          <w:sz w:val="26"/>
          <w:szCs w:val="26"/>
        </w:rPr>
        <w:t>ограниченности сроков начала поставки Участников закупки</w:t>
      </w:r>
      <w:proofErr w:type="gramEnd"/>
      <w:r>
        <w:rPr>
          <w:sz w:val="26"/>
          <w:szCs w:val="26"/>
        </w:rPr>
        <w:t xml:space="preserve"> Закупочная комиссия полагает не целесообразным проведение переторжки. </w:t>
      </w:r>
    </w:p>
    <w:p w:rsidR="005973AA" w:rsidRDefault="005973AA" w:rsidP="005973AA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973AA" w:rsidRDefault="005973AA" w:rsidP="005973AA">
      <w:pPr>
        <w:pStyle w:val="2"/>
        <w:ind w:firstLine="0"/>
        <w:rPr>
          <w:b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6 «Выбор победителя»</w:t>
      </w:r>
    </w:p>
    <w:p w:rsidR="005973AA" w:rsidRDefault="005973AA" w:rsidP="005973A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5973AA" w:rsidRDefault="005973AA" w:rsidP="005973A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Признать Победителем Участника, занявшего первое место, а именно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Востокэлектрооборудование</w:t>
      </w:r>
      <w:proofErr w:type="gramStart"/>
      <w:r>
        <w:rPr>
          <w:b/>
          <w:i/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>г</w:t>
      </w:r>
      <w:proofErr w:type="spellEnd"/>
      <w:proofErr w:type="gramEnd"/>
      <w:r>
        <w:rPr>
          <w:sz w:val="26"/>
          <w:szCs w:val="26"/>
          <w:lang w:eastAsia="en-US"/>
        </w:rPr>
        <w:t>. Хабаровск, ул. Дзержинского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5 250 000,00  </w:t>
      </w:r>
      <w:r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руб. без учета НДС. (6 195 000,00  руб. с учетом НДС). Срок поставки: начало поставки - 15.04.2015-10.05.2015 г.; срок завершения поставки до 31.05.2015 г. с правом досрочной поставки Условия оплаты:  до 30.06.2015 г. Гарантийный срок: 60 мес.  Предложение имеет статус оферты и действует до 15.03.2015 г.</w:t>
      </w:r>
    </w:p>
    <w:p w:rsidR="005973AA" w:rsidRDefault="005973AA" w:rsidP="005973AA">
      <w:pPr>
        <w:spacing w:line="240" w:lineRule="auto"/>
        <w:rPr>
          <w:sz w:val="26"/>
          <w:szCs w:val="26"/>
        </w:rPr>
      </w:pPr>
    </w:p>
    <w:p w:rsidR="005973AA" w:rsidRDefault="005973AA" w:rsidP="005973A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973AA" w:rsidRDefault="005973AA" w:rsidP="005973A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Отклонить предложение</w:t>
      </w:r>
      <w:r>
        <w:rPr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Участника </w:t>
      </w:r>
      <w:r>
        <w:rPr>
          <w:b/>
          <w:bCs/>
          <w:i/>
          <w:iCs/>
          <w:sz w:val="26"/>
          <w:szCs w:val="26"/>
        </w:rPr>
        <w:t>ООО «Энергия-М»</w:t>
      </w:r>
      <w:r>
        <w:rPr>
          <w:b/>
          <w:bCs/>
          <w:i/>
          <w:iCs/>
          <w:sz w:val="26"/>
          <w:szCs w:val="26"/>
          <w:lang w:eastAsia="en-US"/>
        </w:rPr>
        <w:t xml:space="preserve">  </w:t>
      </w:r>
      <w:hyperlink w:history="1">
        <w:r>
          <w:rPr>
            <w:sz w:val="26"/>
            <w:szCs w:val="26"/>
          </w:rPr>
          <w:t>г.</w:t>
        </w:r>
      </w:hyperlink>
      <w:r>
        <w:rPr>
          <w:sz w:val="26"/>
          <w:szCs w:val="26"/>
        </w:rPr>
        <w:t xml:space="preserve"> Великие Луки, ул. Строителей, </w:t>
      </w:r>
      <w:proofErr w:type="gramStart"/>
      <w:r>
        <w:rPr>
          <w:sz w:val="26"/>
          <w:szCs w:val="26"/>
        </w:rPr>
        <w:t>10</w:t>
      </w:r>
      <w:proofErr w:type="gramEnd"/>
      <w:r>
        <w:rPr>
          <w:sz w:val="26"/>
          <w:szCs w:val="26"/>
        </w:rPr>
        <w:t xml:space="preserve"> 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5973AA" w:rsidRDefault="005973AA" w:rsidP="005973A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Отклонить предложение</w:t>
      </w:r>
      <w:r>
        <w:rPr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Участника </w:t>
      </w:r>
      <w:r>
        <w:rPr>
          <w:b/>
          <w:bCs/>
          <w:i/>
          <w:sz w:val="26"/>
          <w:szCs w:val="26"/>
          <w:lang w:eastAsia="en-US"/>
        </w:rPr>
        <w:t xml:space="preserve">ООО "Холдинговая компания "СПК" </w:t>
      </w:r>
      <w:r>
        <w:rPr>
          <w:sz w:val="26"/>
          <w:szCs w:val="26"/>
          <w:lang w:eastAsia="en-US"/>
        </w:rPr>
        <w:t xml:space="preserve">г. Великие Луки, ул. </w:t>
      </w:r>
      <w:proofErr w:type="gramStart"/>
      <w:r>
        <w:rPr>
          <w:sz w:val="26"/>
          <w:szCs w:val="26"/>
          <w:lang w:eastAsia="en-US"/>
        </w:rPr>
        <w:t>Комсомольца</w:t>
      </w:r>
      <w:proofErr w:type="gramEnd"/>
      <w:r>
        <w:rPr>
          <w:b/>
          <w:bCs/>
          <w:i/>
          <w:iCs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5973AA" w:rsidRDefault="005973AA" w:rsidP="005973A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Востокэлектрооборудование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ул. Дзержинского,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gramStart"/>
      <w:r>
        <w:rPr>
          <w:b/>
          <w:i/>
          <w:sz w:val="26"/>
          <w:szCs w:val="26"/>
          <w:lang w:eastAsia="en-US"/>
        </w:rPr>
        <w:t>ЭК</w:t>
      </w:r>
      <w:proofErr w:type="gramEnd"/>
      <w:r>
        <w:rPr>
          <w:b/>
          <w:i/>
          <w:sz w:val="26"/>
          <w:szCs w:val="26"/>
          <w:lang w:eastAsia="en-US"/>
        </w:rPr>
        <w:t xml:space="preserve"> «</w:t>
      </w:r>
      <w:proofErr w:type="spellStart"/>
      <w:r>
        <w:rPr>
          <w:b/>
          <w:i/>
          <w:sz w:val="26"/>
          <w:szCs w:val="26"/>
          <w:lang w:eastAsia="en-US"/>
        </w:rPr>
        <w:t>Энеготранс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Хабаровск. </w:t>
      </w:r>
      <w:proofErr w:type="gramStart"/>
      <w:r>
        <w:rPr>
          <w:sz w:val="26"/>
          <w:szCs w:val="26"/>
          <w:lang w:eastAsia="en-US"/>
        </w:rPr>
        <w:t xml:space="preserve">Ул. Трехгорная, 8,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МайстерВерк</w:t>
      </w:r>
      <w:proofErr w:type="spellEnd"/>
      <w:r>
        <w:rPr>
          <w:b/>
          <w:i/>
          <w:sz w:val="26"/>
          <w:szCs w:val="26"/>
          <w:lang w:eastAsia="en-US"/>
        </w:rPr>
        <w:t xml:space="preserve"> </w:t>
      </w:r>
      <w:proofErr w:type="spellStart"/>
      <w:r>
        <w:rPr>
          <w:b/>
          <w:i/>
          <w:sz w:val="26"/>
          <w:szCs w:val="26"/>
          <w:lang w:eastAsia="en-US"/>
        </w:rPr>
        <w:t>Юнион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Санкт-Петербург, пер. Верхний, 5,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«Электротехнические системы»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пер. Гаражный, 30-А  </w:t>
      </w:r>
      <w:r>
        <w:rPr>
          <w:sz w:val="26"/>
          <w:szCs w:val="26"/>
        </w:rPr>
        <w:t>соответствующими условиям закупки.</w:t>
      </w:r>
      <w:proofErr w:type="gramEnd"/>
    </w:p>
    <w:p w:rsidR="005973AA" w:rsidRDefault="005973AA" w:rsidP="005973A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Участников.</w:t>
      </w:r>
    </w:p>
    <w:p w:rsidR="005973AA" w:rsidRDefault="005973AA" w:rsidP="005973A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Процедуру переторжки не проводить.</w:t>
      </w:r>
    </w:p>
    <w:p w:rsidR="005973AA" w:rsidRDefault="005973AA" w:rsidP="005973A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Участника, занявшего первое место, а именно: 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Востокэлектрооборудование</w:t>
      </w:r>
      <w:proofErr w:type="gramStart"/>
      <w:r>
        <w:rPr>
          <w:b/>
          <w:i/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>г</w:t>
      </w:r>
      <w:proofErr w:type="spellEnd"/>
      <w:proofErr w:type="gramEnd"/>
      <w:r>
        <w:rPr>
          <w:sz w:val="26"/>
          <w:szCs w:val="26"/>
          <w:lang w:eastAsia="en-US"/>
        </w:rPr>
        <w:t>. Хабаровск, ул. Дзержинского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5 250 000,00  </w:t>
      </w:r>
      <w:r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руб. без учета НДС. (6 195 000,00  руб. с учетом НДС). Срок поставки: начало поставки - 15.04.2015-10.05.2015 г.; срок завершения поставки до 31.05.2015 г. с правом досрочной поставки Условия оплаты:  до 30.06.2015 г. Гарантийный срок: 60 мес.  Предложение имеет статус оферты и действует до 15.03.2015 г.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CE325C" w:rsidRDefault="00CE325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973AA" w:rsidRPr="006617AD" w:rsidRDefault="005973A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5973AA" w:rsidRDefault="005973AA" w:rsidP="00A66630">
      <w:pPr>
        <w:spacing w:line="240" w:lineRule="auto"/>
        <w:ind w:firstLine="0"/>
        <w:rPr>
          <w:sz w:val="12"/>
          <w:szCs w:val="12"/>
        </w:rPr>
      </w:pPr>
    </w:p>
    <w:p w:rsidR="005973AA" w:rsidRDefault="005973AA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84358">
      <w:headerReference w:type="default" r:id="rId10"/>
      <w:footerReference w:type="default" r:id="rId11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85" w:rsidRDefault="005B7B85" w:rsidP="00355095">
      <w:pPr>
        <w:spacing w:line="240" w:lineRule="auto"/>
      </w:pPr>
      <w:r>
        <w:separator/>
      </w:r>
    </w:p>
  </w:endnote>
  <w:endnote w:type="continuationSeparator" w:id="0">
    <w:p w:rsidR="005B7B85" w:rsidRDefault="005B7B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73A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73A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85" w:rsidRDefault="005B7B85" w:rsidP="00355095">
      <w:pPr>
        <w:spacing w:line="240" w:lineRule="auto"/>
      </w:pPr>
      <w:r>
        <w:separator/>
      </w:r>
    </w:p>
  </w:footnote>
  <w:footnote w:type="continuationSeparator" w:id="0">
    <w:p w:rsidR="005B7B85" w:rsidRDefault="005B7B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E325C">
      <w:rPr>
        <w:i/>
        <w:sz w:val="20"/>
      </w:rPr>
      <w:t>13</w:t>
    </w:r>
    <w:r w:rsidR="003311D2">
      <w:rPr>
        <w:i/>
        <w:sz w:val="20"/>
      </w:rPr>
      <w:t>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6617AD">
      <w:rPr>
        <w:i/>
        <w:sz w:val="20"/>
      </w:rPr>
      <w:t>.</w:t>
    </w:r>
    <w:r w:rsidR="00A66630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0505997"/>
    <w:multiLevelType w:val="hybridMultilevel"/>
    <w:tmpl w:val="02DE74AE"/>
    <w:lvl w:ilvl="0" w:tplc="889E9914">
      <w:start w:val="8"/>
      <w:numFmt w:val="bullet"/>
      <w:pStyle w:val="3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7"/>
  </w:num>
  <w:num w:numId="6">
    <w:abstractNumId w:val="3"/>
  </w:num>
  <w:num w:numId="7">
    <w:abstractNumId w:val="19"/>
  </w:num>
  <w:num w:numId="8">
    <w:abstractNumId w:val="15"/>
  </w:num>
  <w:num w:numId="9">
    <w:abstractNumId w:val="5"/>
  </w:num>
  <w:num w:numId="10">
    <w:abstractNumId w:val="18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61227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311D2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3AA"/>
    <w:rsid w:val="00597E36"/>
    <w:rsid w:val="005A2B88"/>
    <w:rsid w:val="005A4AD8"/>
    <w:rsid w:val="005A56A2"/>
    <w:rsid w:val="005B1491"/>
    <w:rsid w:val="005B5865"/>
    <w:rsid w:val="005B7B8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0">
    <w:name w:val="heading 3"/>
    <w:aliases w:val="H3"/>
    <w:basedOn w:val="a"/>
    <w:next w:val="a"/>
    <w:link w:val="3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aliases w:val="H3 Знак"/>
    <w:basedOn w:val="a0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973AA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0">
    <w:name w:val="heading 3"/>
    <w:aliases w:val="H3"/>
    <w:basedOn w:val="a"/>
    <w:next w:val="a"/>
    <w:link w:val="3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aliases w:val="H3 Знак"/>
    <w:basedOn w:val="a0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973AA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D40E-33AE-40AE-98FD-56C53A35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2014-12-26T02:51:00Z</cp:lastPrinted>
  <dcterms:created xsi:type="dcterms:W3CDTF">2014-12-17T07:22:00Z</dcterms:created>
  <dcterms:modified xsi:type="dcterms:W3CDTF">2014-12-26T02:51:00Z</dcterms:modified>
</cp:coreProperties>
</file>