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A379FC">
              <w:rPr>
                <w:rFonts w:eastAsia="Times New Roman" w:cs="Times New Roman"/>
                <w:b/>
                <w:bCs/>
                <w:szCs w:val="24"/>
                <w:lang w:eastAsia="ru-RU"/>
              </w:rPr>
              <w:t>95/</w:t>
            </w:r>
            <w:proofErr w:type="gramStart"/>
            <w:r w:rsidR="00A379FC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МЭ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C825F6" w:rsidRPr="009235AC" w:rsidRDefault="00A379FC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01.12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A379FC" w:rsidRDefault="00C825F6" w:rsidP="003F08D3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A379FC"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</w:t>
      </w:r>
      <w:r w:rsidR="00A379FC">
        <w:rPr>
          <w:rFonts w:eastAsia="Times New Roman" w:cs="Times New Roman"/>
          <w:szCs w:val="24"/>
          <w:lang w:eastAsia="ru-RU"/>
        </w:rPr>
        <w:t>поставку продукции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A379FC" w:rsidRPr="00A379F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«Бытовая химия (АЭС)» для нужд филиала ОАО «ДРСК» «Амурские электрические сети».</w:t>
      </w:r>
    </w:p>
    <w:p w:rsidR="00C825F6" w:rsidRPr="00223233" w:rsidRDefault="00C825F6" w:rsidP="003F08D3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A379FC">
        <w:rPr>
          <w:rFonts w:eastAsia="Times New Roman" w:cs="Times New Roman"/>
          <w:szCs w:val="24"/>
          <w:lang w:eastAsia="ru-RU"/>
        </w:rPr>
        <w:t>5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A379FC">
        <w:rPr>
          <w:rFonts w:eastAsia="Times New Roman" w:cs="Times New Roman"/>
          <w:szCs w:val="24"/>
          <w:lang w:eastAsia="ru-RU"/>
        </w:rPr>
        <w:t>4.2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«</w:t>
      </w:r>
      <w:r w:rsidR="00A379FC">
        <w:rPr>
          <w:rFonts w:eastAsia="Times New Roman" w:cs="Times New Roman"/>
          <w:szCs w:val="24"/>
          <w:lang w:eastAsia="ru-RU"/>
        </w:rPr>
        <w:t>Материалы эксплуатации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A379FC">
        <w:rPr>
          <w:rFonts w:eastAsia="Times New Roman" w:cs="Times New Roman"/>
          <w:szCs w:val="24"/>
          <w:lang w:eastAsia="ru-RU"/>
        </w:rPr>
        <w:t>213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на основании указания ОАО «ДРСК» от  </w:t>
      </w:r>
      <w:r w:rsidR="00A379FC">
        <w:rPr>
          <w:rFonts w:eastAsia="Times New Roman" w:cs="Times New Roman"/>
          <w:szCs w:val="24"/>
          <w:lang w:eastAsia="ru-RU"/>
        </w:rPr>
        <w:t>17</w:t>
      </w:r>
      <w:r w:rsidR="003F08D3">
        <w:rPr>
          <w:rFonts w:eastAsia="Times New Roman" w:cs="Times New Roman"/>
          <w:szCs w:val="24"/>
          <w:lang w:eastAsia="ru-RU"/>
        </w:rPr>
        <w:t>.11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A379FC"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A379FC">
        <w:rPr>
          <w:b/>
          <w:i/>
          <w:sz w:val="26"/>
          <w:szCs w:val="26"/>
        </w:rPr>
        <w:t>981 508,00</w:t>
      </w:r>
      <w:r w:rsidR="00A379FC" w:rsidRPr="00BC3A9B">
        <w:rPr>
          <w:b/>
          <w:i/>
          <w:sz w:val="26"/>
          <w:szCs w:val="26"/>
        </w:rPr>
        <w:t xml:space="preserve">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Pr="00545FFB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 w:val="16"/>
          <w:szCs w:val="16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545FFB" w:rsidRDefault="00C825F6" w:rsidP="00C825F6">
      <w:pPr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 xml:space="preserve">поступило </w:t>
      </w:r>
      <w:r w:rsidR="003A2BCD">
        <w:rPr>
          <w:rFonts w:eastAsia="Times New Roman" w:cs="Times New Roman"/>
          <w:szCs w:val="24"/>
          <w:lang w:eastAsia="ru-RU"/>
        </w:rPr>
        <w:t>3</w:t>
      </w:r>
      <w:r w:rsidRPr="009D5E9A">
        <w:rPr>
          <w:rFonts w:eastAsia="Times New Roman" w:cs="Times New Roman"/>
          <w:szCs w:val="24"/>
          <w:lang w:eastAsia="ru-RU"/>
        </w:rPr>
        <w:t xml:space="preserve"> (</w:t>
      </w:r>
      <w:r w:rsidR="003A2BCD">
        <w:rPr>
          <w:rFonts w:eastAsia="Times New Roman" w:cs="Times New Roman"/>
          <w:szCs w:val="24"/>
          <w:lang w:eastAsia="ru-RU"/>
        </w:rPr>
        <w:t>три</w:t>
      </w:r>
      <w:r w:rsidRPr="009D5E9A">
        <w:rPr>
          <w:rFonts w:eastAsia="Times New Roman" w:cs="Times New Roman"/>
          <w:szCs w:val="24"/>
          <w:lang w:eastAsia="ru-RU"/>
        </w:rPr>
        <w:t>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3A2BCD">
        <w:rPr>
          <w:rFonts w:eastAsia="Times New Roman" w:cs="Times New Roman"/>
          <w:szCs w:val="24"/>
          <w:lang w:eastAsia="ru-RU"/>
        </w:rPr>
        <w:t>15</w:t>
      </w:r>
      <w:r w:rsidR="009D5E9A" w:rsidRPr="009D5E9A">
        <w:rPr>
          <w:rFonts w:eastAsia="Times New Roman" w:cs="Times New Roman"/>
          <w:szCs w:val="24"/>
          <w:lang w:eastAsia="ru-RU"/>
        </w:rPr>
        <w:t>:15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3A2BCD">
        <w:rPr>
          <w:rFonts w:eastAsia="Times New Roman" w:cs="Times New Roman"/>
          <w:szCs w:val="24"/>
          <w:lang w:eastAsia="ru-RU"/>
        </w:rPr>
        <w:t>(время местное) 01</w:t>
      </w:r>
      <w:r w:rsidR="00231191">
        <w:rPr>
          <w:rFonts w:eastAsia="Times New Roman" w:cs="Times New Roman"/>
          <w:szCs w:val="24"/>
          <w:lang w:eastAsia="ru-RU"/>
        </w:rPr>
        <w:t>.</w:t>
      </w:r>
      <w:r w:rsidR="003A2BCD">
        <w:rPr>
          <w:rFonts w:eastAsia="Times New Roman" w:cs="Times New Roman"/>
          <w:szCs w:val="24"/>
          <w:lang w:eastAsia="ru-RU"/>
        </w:rPr>
        <w:t>12</w:t>
      </w:r>
      <w:r w:rsidRPr="00272B37">
        <w:rPr>
          <w:rFonts w:eastAsia="Times New Roman" w:cs="Times New Roman"/>
          <w:szCs w:val="24"/>
          <w:lang w:eastAsia="ru-RU"/>
        </w:rPr>
        <w:t>.2014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обнаружены предложение следующих участников </w:t>
      </w:r>
      <w:r w:rsidR="003A2BCD">
        <w:rPr>
          <w:rFonts w:eastAsia="Times New Roman" w:cs="Times New Roman"/>
          <w:szCs w:val="24"/>
          <w:lang w:eastAsia="ru-RU"/>
        </w:rPr>
        <w:t>открытого</w:t>
      </w:r>
      <w:r w:rsidR="009D5E9A">
        <w:rPr>
          <w:rFonts w:eastAsia="Times New Roman" w:cs="Times New Roman"/>
          <w:szCs w:val="24"/>
          <w:lang w:eastAsia="ru-RU"/>
        </w:rPr>
        <w:t xml:space="preserve">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96"/>
        <w:gridCol w:w="4278"/>
      </w:tblGrid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9D5E9A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545FFB" w:rsidRDefault="00B1144D" w:rsidP="003A2BCD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</w:t>
            </w:r>
            <w:proofErr w:type="spellStart"/>
            <w:r w:rsidR="003A2BCD"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Сизков</w:t>
            </w:r>
            <w:proofErr w:type="spellEnd"/>
            <w:r w:rsidR="003A2BCD"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В.И. </w:t>
            </w:r>
            <w:r w:rsidR="003A2BCD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(г. Благовещенск, ст. </w:t>
            </w:r>
            <w:proofErr w:type="spellStart"/>
            <w:r w:rsidR="003A2BCD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Призейская</w:t>
            </w:r>
            <w:proofErr w:type="spellEnd"/>
            <w:r w:rsidR="003A2BCD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ул. </w:t>
            </w:r>
            <w:proofErr w:type="gramStart"/>
            <w:r w:rsidR="003A2BCD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Дачная</w:t>
            </w:r>
            <w:proofErr w:type="gramEnd"/>
            <w:r w:rsidR="003A2BCD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, 39)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5C7" w:rsidRPr="00545FFB" w:rsidRDefault="003A2BCD" w:rsidP="003A2BCD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Общая стоимость 981 508,00</w:t>
            </w:r>
            <w:r w:rsidR="003955C7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1 259,48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  <w:r w:rsidR="00375766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1 486,19 руб. с </w:t>
            </w:r>
            <w:r w:rsidR="003955C7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НДС</w:t>
            </w:r>
            <w:r w:rsidR="00375766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</w:p>
        </w:tc>
      </w:tr>
      <w:tr w:rsidR="003A2BCD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827BB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</w:t>
            </w:r>
            <w:proofErr w:type="spellStart"/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Бурдинский</w:t>
            </w:r>
            <w:proofErr w:type="spellEnd"/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А.В.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(676790 Амурская обл., п. Прогресс, пер. Молодежный, д.3)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BCD" w:rsidRPr="00545FFB" w:rsidRDefault="003A2BCD" w:rsidP="00C01198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Общая стоимость 981 508,00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1 360,15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</w:t>
            </w:r>
            <w:r w:rsidR="00C01198"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1 605,00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с НДС)</w:t>
            </w:r>
          </w:p>
        </w:tc>
      </w:tr>
      <w:tr w:rsidR="00545FFB" w:rsidRPr="00545FF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FFB" w:rsidRPr="00545FFB" w:rsidRDefault="00545FF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FFB" w:rsidRPr="00545FFB" w:rsidRDefault="00545FFB" w:rsidP="00827BB0">
            <w:pPr>
              <w:ind w:firstLine="0"/>
              <w:jc w:val="left"/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Петров А.Р.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(г. Благовещенск, ул. </w:t>
            </w:r>
            <w:proofErr w:type="gramStart"/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Комсомольская</w:t>
            </w:r>
            <w:proofErr w:type="gramEnd"/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, 16, кв. 103)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45FFB" w:rsidRPr="00545FFB" w:rsidRDefault="00545FFB" w:rsidP="00545FFB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Общая стоимость 981 508,00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 w:rsidR="007660FA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bookmarkStart w:id="0" w:name="_GoBack"/>
            <w:bookmarkEnd w:id="0"/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 380,85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(1 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29,85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с НДС)</w:t>
            </w:r>
          </w:p>
        </w:tc>
      </w:tr>
    </w:tbl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</w:t>
      </w:r>
      <w:proofErr w:type="gramStart"/>
      <w:r w:rsidRPr="00C825F6">
        <w:rPr>
          <w:rFonts w:eastAsia="Times New Roman" w:cs="Times New Roman"/>
          <w:szCs w:val="24"/>
          <w:lang w:eastAsia="ru-RU"/>
        </w:rPr>
        <w:t>поступивших</w:t>
      </w:r>
      <w:proofErr w:type="gramEnd"/>
      <w:r w:rsidRPr="00C825F6">
        <w:rPr>
          <w:rFonts w:eastAsia="Times New Roman" w:cs="Times New Roman"/>
          <w:szCs w:val="24"/>
          <w:lang w:eastAsia="ru-RU"/>
        </w:rPr>
        <w:t xml:space="preserve"> на </w:t>
      </w:r>
      <w:r w:rsidR="00545FFB">
        <w:rPr>
          <w:rFonts w:eastAsia="Times New Roman" w:cs="Times New Roman"/>
          <w:szCs w:val="24"/>
          <w:lang w:eastAsia="ru-RU"/>
        </w:rPr>
        <w:t>открытый</w:t>
      </w:r>
      <w:r w:rsidR="00FA25DC">
        <w:rPr>
          <w:rFonts w:eastAsia="Times New Roman" w:cs="Times New Roman"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545FFB">
        <w:rPr>
          <w:rFonts w:eastAsia="Times New Roman" w:cs="Times New Roman"/>
          <w:b/>
          <w:i/>
          <w:szCs w:val="24"/>
          <w:lang w:eastAsia="ru-RU"/>
        </w:rPr>
        <w:t xml:space="preserve">О.А. </w:t>
      </w:r>
      <w:proofErr w:type="spellStart"/>
      <w:r w:rsidR="00545FFB">
        <w:rPr>
          <w:rFonts w:eastAsia="Times New Roman" w:cs="Times New Roman"/>
          <w:b/>
          <w:i/>
          <w:szCs w:val="24"/>
          <w:lang w:eastAsia="ru-RU"/>
        </w:rPr>
        <w:t>Моторина</w:t>
      </w:r>
      <w:proofErr w:type="spellEnd"/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B2" w:rsidRDefault="008F16B2">
      <w:r>
        <w:separator/>
      </w:r>
    </w:p>
  </w:endnote>
  <w:endnote w:type="continuationSeparator" w:id="0">
    <w:p w:rsidR="008F16B2" w:rsidRDefault="008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FFB">
          <w:rPr>
            <w:noProof/>
          </w:rPr>
          <w:t>2</w:t>
        </w:r>
        <w:r>
          <w:fldChar w:fldCharType="end"/>
        </w:r>
      </w:p>
    </w:sdtContent>
  </w:sdt>
  <w:p w:rsidR="009769B3" w:rsidRDefault="008F16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B2" w:rsidRDefault="008F16B2">
      <w:r>
        <w:separator/>
      </w:r>
    </w:p>
  </w:footnote>
  <w:footnote w:type="continuationSeparator" w:id="0">
    <w:p w:rsidR="008F16B2" w:rsidRDefault="008F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83C38"/>
    <w:rsid w:val="000F3C0E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375766"/>
    <w:rsid w:val="003955C7"/>
    <w:rsid w:val="003A2BCD"/>
    <w:rsid w:val="003B103A"/>
    <w:rsid w:val="003C18BD"/>
    <w:rsid w:val="003C4F8E"/>
    <w:rsid w:val="003E63EE"/>
    <w:rsid w:val="003F08D3"/>
    <w:rsid w:val="00467533"/>
    <w:rsid w:val="00477C67"/>
    <w:rsid w:val="00523176"/>
    <w:rsid w:val="00535963"/>
    <w:rsid w:val="00545BEF"/>
    <w:rsid w:val="00545FFB"/>
    <w:rsid w:val="0056418A"/>
    <w:rsid w:val="005C45EC"/>
    <w:rsid w:val="006960D9"/>
    <w:rsid w:val="006E27B5"/>
    <w:rsid w:val="00713DA3"/>
    <w:rsid w:val="007315ED"/>
    <w:rsid w:val="007331DE"/>
    <w:rsid w:val="00742115"/>
    <w:rsid w:val="007660FA"/>
    <w:rsid w:val="00791E3E"/>
    <w:rsid w:val="007A0921"/>
    <w:rsid w:val="007A49B6"/>
    <w:rsid w:val="00827BB0"/>
    <w:rsid w:val="008C480C"/>
    <w:rsid w:val="008D3E62"/>
    <w:rsid w:val="008F16B2"/>
    <w:rsid w:val="009235AC"/>
    <w:rsid w:val="009D5E9A"/>
    <w:rsid w:val="00A379FC"/>
    <w:rsid w:val="00A63F55"/>
    <w:rsid w:val="00A646BA"/>
    <w:rsid w:val="00AC5C20"/>
    <w:rsid w:val="00B1144D"/>
    <w:rsid w:val="00B2762B"/>
    <w:rsid w:val="00B52898"/>
    <w:rsid w:val="00BC047B"/>
    <w:rsid w:val="00BE570F"/>
    <w:rsid w:val="00C01198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E13AE9"/>
    <w:rsid w:val="00E44C92"/>
    <w:rsid w:val="00EF4C83"/>
    <w:rsid w:val="00FA25DC"/>
    <w:rsid w:val="00FB3CFA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47</cp:revision>
  <cp:lastPrinted>2014-10-09T01:22:00Z</cp:lastPrinted>
  <dcterms:created xsi:type="dcterms:W3CDTF">2014-09-08T07:08:00Z</dcterms:created>
  <dcterms:modified xsi:type="dcterms:W3CDTF">2014-12-02T03:39:00Z</dcterms:modified>
</cp:coreProperties>
</file>