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62C00" w:rsidRPr="00462C00">
              <w:rPr>
                <w:b/>
                <w:szCs w:val="28"/>
              </w:rPr>
              <w:t xml:space="preserve">29/МКС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715B02" w:rsidRDefault="00715B02" w:rsidP="00715B02">
            <w:pPr>
              <w:spacing w:line="240" w:lineRule="auto"/>
              <w:ind w:left="360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01.12.2014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462C00" w:rsidRPr="00462C00">
        <w:rPr>
          <w:b/>
          <w:i/>
          <w:sz w:val="24"/>
        </w:rPr>
        <w:t>«Приемопередатчик высокочастотных защит» для нужд</w:t>
      </w:r>
      <w:bookmarkStart w:id="0" w:name="_GoBack"/>
      <w:bookmarkEnd w:id="0"/>
      <w:r w:rsidR="00462C00" w:rsidRPr="00462C00">
        <w:rPr>
          <w:b/>
          <w:i/>
          <w:sz w:val="24"/>
        </w:rPr>
        <w:t xml:space="preserve"> филиала « «Хабаровские электрические сети»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4 кв. 2014 г. закупка </w:t>
      </w:r>
      <w:r w:rsidR="00462C00">
        <w:rPr>
          <w:snapToGrid/>
          <w:sz w:val="24"/>
          <w:szCs w:val="24"/>
        </w:rPr>
        <w:t>127</w:t>
      </w:r>
      <w:r w:rsidRPr="0084614F">
        <w:rPr>
          <w:snapToGrid/>
          <w:sz w:val="24"/>
          <w:szCs w:val="24"/>
        </w:rPr>
        <w:t xml:space="preserve"> раздел </w:t>
      </w:r>
      <w:r w:rsidR="004E4440">
        <w:rPr>
          <w:snapToGrid/>
          <w:sz w:val="24"/>
          <w:szCs w:val="24"/>
        </w:rPr>
        <w:t>2.</w:t>
      </w:r>
      <w:r w:rsidR="00462C00"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 w:rsidR="004E4440">
        <w:rPr>
          <w:sz w:val="24"/>
        </w:rPr>
        <w:t>07.11</w:t>
      </w:r>
      <w:r w:rsidRPr="0084614F">
        <w:rPr>
          <w:sz w:val="24"/>
        </w:rPr>
        <w:t>.2014 № 28</w:t>
      </w:r>
      <w:r w:rsidR="004E4440">
        <w:rPr>
          <w:sz w:val="24"/>
        </w:rPr>
        <w:t>4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462C00">
        <w:rPr>
          <w:b/>
          <w:i/>
          <w:snapToGrid/>
          <w:sz w:val="24"/>
          <w:szCs w:val="24"/>
        </w:rPr>
        <w:t>1 894 576,00</w:t>
      </w:r>
      <w:r w:rsidR="004E4440">
        <w:rPr>
          <w:b/>
          <w:i/>
          <w:snapToGrid/>
          <w:sz w:val="24"/>
          <w:szCs w:val="24"/>
        </w:rPr>
        <w:t xml:space="preserve"> </w:t>
      </w:r>
      <w:r w:rsidRPr="0084614F">
        <w:rPr>
          <w:b/>
          <w:i/>
          <w:snapToGrid/>
          <w:sz w:val="24"/>
          <w:szCs w:val="24"/>
        </w:rPr>
        <w:t>руб. без НДС</w:t>
      </w: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Default="001F08F0" w:rsidP="00462C00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>Дата и время начала процедуры вскрытия конвертов с предложениями участников: 10:48 01.12.2014</w:t>
      </w:r>
      <w:r>
        <w:rPr>
          <w:snapToGrid/>
          <w:sz w:val="24"/>
          <w:szCs w:val="24"/>
        </w:rPr>
        <w:t xml:space="preserve"> (сделано </w:t>
      </w:r>
      <w:r w:rsidR="00C54C16">
        <w:rPr>
          <w:snapToGrid/>
          <w:sz w:val="24"/>
          <w:szCs w:val="24"/>
        </w:rPr>
        <w:t>9 ставок).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62C00" w:rsidRPr="00462C00" w:rsidRDefault="00462C00" w:rsidP="00462C00">
      <w:pPr>
        <w:spacing w:line="240" w:lineRule="auto"/>
        <w:ind w:firstLine="708"/>
        <w:rPr>
          <w:snapToGrid/>
          <w:sz w:val="24"/>
          <w:szCs w:val="24"/>
        </w:rPr>
      </w:pPr>
      <w:r w:rsidRPr="00462C00">
        <w:rPr>
          <w:snapToGrid/>
          <w:sz w:val="24"/>
          <w:szCs w:val="24"/>
        </w:rPr>
        <w:t xml:space="preserve">В </w:t>
      </w:r>
      <w:proofErr w:type="gramStart"/>
      <w:r w:rsidRPr="00462C00">
        <w:rPr>
          <w:snapToGrid/>
          <w:sz w:val="24"/>
          <w:szCs w:val="24"/>
        </w:rPr>
        <w:t>конвертах</w:t>
      </w:r>
      <w:proofErr w:type="gramEnd"/>
      <w:r w:rsidRPr="00462C00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4795"/>
        <w:gridCol w:w="4582"/>
      </w:tblGrid>
      <w:tr w:rsidR="00462C00" w:rsidRPr="00462C00" w:rsidTr="00462C00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2459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350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62C0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цен</w:t>
            </w:r>
          </w:p>
        </w:tc>
      </w:tr>
      <w:tr w:rsidR="00462C00" w:rsidRPr="00462C00" w:rsidTr="00462C00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459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462C00">
              <w:rPr>
                <w:b/>
                <w:i/>
                <w:snapToGrid/>
                <w:sz w:val="24"/>
                <w:szCs w:val="24"/>
              </w:rPr>
              <w:t>Прософт</w:t>
            </w:r>
            <w:proofErr w:type="spellEnd"/>
            <w:r w:rsidRPr="00462C00">
              <w:rPr>
                <w:b/>
                <w:i/>
                <w:snapToGrid/>
                <w:sz w:val="24"/>
                <w:szCs w:val="24"/>
              </w:rPr>
              <w:t>-Системы"</w:t>
            </w:r>
            <w:r w:rsidRPr="00462C00">
              <w:rPr>
                <w:snapToGrid/>
                <w:sz w:val="24"/>
                <w:szCs w:val="24"/>
              </w:rPr>
              <w:t xml:space="preserve"> (Свердловская область, 620062, </w:t>
            </w:r>
            <w:proofErr w:type="spellStart"/>
            <w:r w:rsidRPr="00462C00">
              <w:rPr>
                <w:snapToGrid/>
                <w:sz w:val="24"/>
                <w:szCs w:val="24"/>
              </w:rPr>
              <w:t>г</w:t>
            </w:r>
            <w:proofErr w:type="gramStart"/>
            <w:r w:rsidRPr="00462C00">
              <w:rPr>
                <w:snapToGrid/>
                <w:sz w:val="24"/>
                <w:szCs w:val="24"/>
              </w:rPr>
              <w:t>.Е</w:t>
            </w:r>
            <w:proofErr w:type="gramEnd"/>
            <w:r w:rsidRPr="00462C00">
              <w:rPr>
                <w:snapToGrid/>
                <w:sz w:val="24"/>
                <w:szCs w:val="24"/>
              </w:rPr>
              <w:t>катеринбург</w:t>
            </w:r>
            <w:proofErr w:type="spellEnd"/>
            <w:r w:rsidRPr="00462C00">
              <w:rPr>
                <w:snapToGrid/>
                <w:sz w:val="24"/>
                <w:szCs w:val="24"/>
              </w:rPr>
              <w:t xml:space="preserve">, пр. </w:t>
            </w:r>
            <w:proofErr w:type="gramStart"/>
            <w:r w:rsidRPr="00462C00">
              <w:rPr>
                <w:snapToGrid/>
                <w:sz w:val="24"/>
                <w:szCs w:val="24"/>
              </w:rPr>
              <w:t>Ленина, д.95, кв. 16)</w:t>
            </w:r>
            <w:proofErr w:type="gramEnd"/>
          </w:p>
        </w:tc>
        <w:tc>
          <w:tcPr>
            <w:tcW w:w="2350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Предложение: подано 28.11.2014 в 10:18</w:t>
            </w:r>
            <w:r w:rsidRPr="00462C0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62C00">
              <w:rPr>
                <w:b/>
                <w:i/>
                <w:snapToGrid/>
                <w:sz w:val="24"/>
                <w:szCs w:val="24"/>
              </w:rPr>
              <w:t>1 440 000,00</w:t>
            </w:r>
            <w:r w:rsidRPr="00462C00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62C00" w:rsidRPr="00462C00" w:rsidTr="00462C00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2459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b/>
                <w:i/>
                <w:snapToGrid/>
                <w:sz w:val="24"/>
                <w:szCs w:val="24"/>
              </w:rPr>
              <w:t>ЗАО НПП "ЭИС</w:t>
            </w:r>
            <w:r w:rsidRPr="00462C00">
              <w:rPr>
                <w:snapToGrid/>
                <w:sz w:val="24"/>
                <w:szCs w:val="24"/>
              </w:rPr>
              <w:t xml:space="preserve">" (620075, г. Екатеринбург, ул. </w:t>
            </w:r>
            <w:proofErr w:type="gramStart"/>
            <w:r w:rsidRPr="00462C00">
              <w:rPr>
                <w:snapToGrid/>
                <w:sz w:val="24"/>
                <w:szCs w:val="24"/>
              </w:rPr>
              <w:t>Мамина-Сибиряка</w:t>
            </w:r>
            <w:proofErr w:type="gramEnd"/>
            <w:r w:rsidRPr="00462C00">
              <w:rPr>
                <w:snapToGrid/>
                <w:sz w:val="24"/>
                <w:szCs w:val="24"/>
              </w:rPr>
              <w:t>, 145)</w:t>
            </w:r>
          </w:p>
        </w:tc>
        <w:tc>
          <w:tcPr>
            <w:tcW w:w="2350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Предложение: подано 28.11.2014 в 10:16</w:t>
            </w:r>
            <w:r w:rsidRPr="00462C0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62C00">
              <w:rPr>
                <w:b/>
                <w:i/>
                <w:snapToGrid/>
                <w:sz w:val="24"/>
                <w:szCs w:val="24"/>
              </w:rPr>
              <w:t>1 490 000,00</w:t>
            </w:r>
            <w:r w:rsidRPr="00462C00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62C00" w:rsidRPr="00462C00" w:rsidTr="00462C00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2459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62C00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462C00">
              <w:rPr>
                <w:snapToGrid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462C00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462C00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462C00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2350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Предложение: подано 28.11.2014 в 09:47</w:t>
            </w:r>
            <w:r w:rsidRPr="00462C0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62C00">
              <w:rPr>
                <w:b/>
                <w:i/>
                <w:snapToGrid/>
                <w:sz w:val="24"/>
                <w:szCs w:val="24"/>
              </w:rPr>
              <w:t>1 700 000,00</w:t>
            </w:r>
            <w:r w:rsidRPr="00462C00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62C00" w:rsidRPr="00462C00" w:rsidTr="00462C00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2459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b/>
                <w:i/>
                <w:snapToGrid/>
                <w:sz w:val="24"/>
                <w:szCs w:val="24"/>
              </w:rPr>
              <w:t>ООО "ДВЭС"</w:t>
            </w:r>
            <w:r w:rsidRPr="00462C00">
              <w:rPr>
                <w:snapToGrid/>
                <w:sz w:val="24"/>
                <w:szCs w:val="24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2350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Предложение: подано 28.11.2014 в 09:40</w:t>
            </w:r>
            <w:r w:rsidRPr="00462C0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62C00">
              <w:rPr>
                <w:b/>
                <w:i/>
                <w:snapToGrid/>
                <w:sz w:val="24"/>
                <w:szCs w:val="24"/>
              </w:rPr>
              <w:t>1 867 000,00</w:t>
            </w:r>
            <w:r w:rsidRPr="00462C00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62C00" w:rsidRPr="00462C00" w:rsidTr="00462C00">
        <w:trPr>
          <w:tblCellSpacing w:w="0" w:type="dxa"/>
        </w:trPr>
        <w:tc>
          <w:tcPr>
            <w:tcW w:w="191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2459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62C00">
              <w:rPr>
                <w:b/>
                <w:i/>
                <w:snapToGrid/>
                <w:sz w:val="24"/>
                <w:szCs w:val="24"/>
              </w:rPr>
              <w:t>ООО "Титан Энергоресурс"</w:t>
            </w:r>
            <w:r w:rsidRPr="00462C00">
              <w:rPr>
                <w:snapToGrid/>
                <w:sz w:val="24"/>
                <w:szCs w:val="24"/>
              </w:rPr>
              <w:t xml:space="preserve">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2350" w:type="pct"/>
            <w:shd w:val="clear" w:color="auto" w:fill="FFFFFF"/>
            <w:hideMark/>
          </w:tcPr>
          <w:p w:rsidR="00462C00" w:rsidRPr="00462C00" w:rsidRDefault="00462C00" w:rsidP="00462C0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2C00">
              <w:rPr>
                <w:snapToGrid/>
                <w:sz w:val="24"/>
                <w:szCs w:val="24"/>
              </w:rPr>
              <w:t>Предложение: подано 28.11.2014 в 08:01</w:t>
            </w:r>
            <w:r w:rsidRPr="00462C0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62C00">
              <w:rPr>
                <w:b/>
                <w:i/>
                <w:snapToGrid/>
                <w:sz w:val="24"/>
                <w:szCs w:val="24"/>
              </w:rPr>
              <w:t>1 890 337,98</w:t>
            </w:r>
            <w:r w:rsidRPr="00462C00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8132E5" w:rsidRPr="0084614F" w:rsidRDefault="008132E5" w:rsidP="00EE7794">
      <w:pPr>
        <w:spacing w:line="240" w:lineRule="auto"/>
        <w:ind w:firstLine="0"/>
        <w:rPr>
          <w:sz w:val="24"/>
          <w:szCs w:val="24"/>
        </w:rPr>
      </w:pPr>
      <w:r w:rsidRPr="0084614F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цен конвертов.</w:t>
      </w: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462C00">
      <w:headerReference w:type="default" r:id="rId10"/>
      <w:footerReference w:type="default" r:id="rId11"/>
      <w:pgSz w:w="11906" w:h="16838"/>
      <w:pgMar w:top="709" w:right="707" w:bottom="709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EA" w:rsidRDefault="00AE3FEA" w:rsidP="00E2330B">
      <w:pPr>
        <w:spacing w:line="240" w:lineRule="auto"/>
      </w:pPr>
      <w:r>
        <w:separator/>
      </w:r>
    </w:p>
  </w:endnote>
  <w:endnote w:type="continuationSeparator" w:id="0">
    <w:p w:rsidR="00AE3FEA" w:rsidRDefault="00AE3F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C0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EA" w:rsidRDefault="00AE3FEA" w:rsidP="00E2330B">
      <w:pPr>
        <w:spacing w:line="240" w:lineRule="auto"/>
      </w:pPr>
      <w:r>
        <w:separator/>
      </w:r>
    </w:p>
  </w:footnote>
  <w:footnote w:type="continuationSeparator" w:id="0">
    <w:p w:rsidR="00AE3FEA" w:rsidRDefault="00AE3FE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8"/>
  </w:num>
  <w:num w:numId="7">
    <w:abstractNumId w:val="16"/>
  </w:num>
  <w:num w:numId="8">
    <w:abstractNumId w:val="3"/>
  </w:num>
  <w:num w:numId="9">
    <w:abstractNumId w:val="27"/>
  </w:num>
  <w:num w:numId="10">
    <w:abstractNumId w:val="25"/>
  </w:num>
  <w:num w:numId="11">
    <w:abstractNumId w:val="11"/>
  </w:num>
  <w:num w:numId="12">
    <w:abstractNumId w:val="10"/>
  </w:num>
  <w:num w:numId="13">
    <w:abstractNumId w:val="15"/>
  </w:num>
  <w:num w:numId="14">
    <w:abstractNumId w:val="26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4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AA3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2C00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5B02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3FEA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16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05AE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B905-8E5C-4EC0-9199-E0374FC1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46</cp:revision>
  <cp:lastPrinted>2014-12-01T23:28:00Z</cp:lastPrinted>
  <dcterms:created xsi:type="dcterms:W3CDTF">2013-11-19T00:53:00Z</dcterms:created>
  <dcterms:modified xsi:type="dcterms:W3CDTF">2014-12-01T23:31:00Z</dcterms:modified>
</cp:coreProperties>
</file>