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FA75F6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FA75F6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Открытое </w:t>
      </w:r>
      <w:r w:rsidR="00FA75F6" w:rsidRPr="00FA75F6">
        <w:rPr>
          <w:rFonts w:ascii="Times New Roman" w:hAnsi="Times New Roman" w:cs="Times New Roman"/>
          <w:b w:val="0"/>
          <w:color w:val="auto"/>
          <w:sz w:val="24"/>
          <w:szCs w:val="28"/>
        </w:rPr>
        <w:t>А</w:t>
      </w:r>
      <w:r w:rsidRPr="00FA75F6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кционерное </w:t>
      </w:r>
      <w:r w:rsidR="00FA75F6" w:rsidRPr="00FA75F6">
        <w:rPr>
          <w:rFonts w:ascii="Times New Roman" w:hAnsi="Times New Roman" w:cs="Times New Roman"/>
          <w:b w:val="0"/>
          <w:color w:val="auto"/>
          <w:sz w:val="24"/>
          <w:szCs w:val="28"/>
        </w:rPr>
        <w:t>О</w:t>
      </w:r>
      <w:r w:rsidRPr="00FA75F6">
        <w:rPr>
          <w:rFonts w:ascii="Times New Roman" w:hAnsi="Times New Roman" w:cs="Times New Roman"/>
          <w:b w:val="0"/>
          <w:color w:val="auto"/>
          <w:sz w:val="24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A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7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7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FA7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837BD" w:rsidP="00FA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A7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A7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A75F6" w:rsidRPr="00FA75F6" w:rsidRDefault="00FA75F6" w:rsidP="00FA75F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запрос предложений:  </w:t>
      </w:r>
      <w:r w:rsidRPr="00FA75F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«Услуги по организации и проведению закупочных процедур для нужд ОАО «ДРСК» по правилам закупок ЕБРР»</w:t>
      </w:r>
    </w:p>
    <w:p w:rsidR="00FA75F6" w:rsidRPr="00FA75F6" w:rsidRDefault="00FA75F6" w:rsidP="00FA75F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процедуры вскрытия конвертов: 10.09.2014 г. в 16:15 (время Благовещенское)</w:t>
      </w:r>
    </w:p>
    <w:p w:rsidR="00FA75F6" w:rsidRPr="00FA75F6" w:rsidRDefault="00FA75F6" w:rsidP="00FA75F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9 «Общесистемные услуги»  № 2120  на основании указания ОАО «ДРСК» от  08.08.2014 г. № 193</w:t>
      </w:r>
    </w:p>
    <w:p w:rsidR="00FA75F6" w:rsidRPr="00FA75F6" w:rsidRDefault="00FA75F6" w:rsidP="00FA75F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5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Планируемая стоимость закупки в соответствии с ГКПЗ:  </w:t>
      </w:r>
      <w:r w:rsidRPr="00FA75F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5 911 017,00 </w:t>
      </w:r>
      <w:r w:rsidRPr="00FA75F6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руб. без учета НДС</w:t>
      </w:r>
      <w:r w:rsidRPr="00FA75F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B1702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FA75F6" w:rsidRDefault="00E45419" w:rsidP="00FA75F6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FA75F6">
        <w:rPr>
          <w:b/>
          <w:sz w:val="24"/>
        </w:rPr>
        <w:t>ПРИСУТСТВОВАЛИ:</w:t>
      </w:r>
      <w:r w:rsidR="00FA75F6" w:rsidRPr="00FA75F6">
        <w:rPr>
          <w:b/>
          <w:sz w:val="24"/>
        </w:rPr>
        <w:t xml:space="preserve"> </w:t>
      </w:r>
      <w:r w:rsidR="00FA75F6" w:rsidRPr="00FA75F6">
        <w:rPr>
          <w:sz w:val="24"/>
        </w:rPr>
        <w:t>2</w:t>
      </w:r>
      <w:r w:rsidRPr="00FA75F6">
        <w:rPr>
          <w:sz w:val="24"/>
        </w:rPr>
        <w:t xml:space="preserve"> члена постоянно действующей Закупочной комиссии ОАО «ДРСК» 2 уровня</w:t>
      </w:r>
    </w:p>
    <w:p w:rsidR="00FA75F6" w:rsidRDefault="00FA75F6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F34D1" w:rsidRPr="00FA75F6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A75F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FA75F6" w:rsidRPr="00FA75F6" w:rsidRDefault="004837BD" w:rsidP="00FA75F6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BD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FA75F6" w:rsidRPr="00FA75F6">
        <w:rPr>
          <w:rFonts w:ascii="Times New Roman" w:eastAsia="Calibri" w:hAnsi="Times New Roman" w:cs="Times New Roman"/>
          <w:sz w:val="24"/>
          <w:szCs w:val="24"/>
        </w:rPr>
        <w:t xml:space="preserve">2 (два) Предложения </w:t>
      </w:r>
      <w:r w:rsidR="00FA75F6" w:rsidRPr="00FA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FA75F6" w:rsidRPr="00FA75F6" w:rsidRDefault="00FA75F6" w:rsidP="00FA75F6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F6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FA75F6" w:rsidRPr="00FA75F6" w:rsidRDefault="00FA75F6" w:rsidP="00FA75F6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F6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16:15 (время благовещенское)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A75F6">
        <w:rPr>
          <w:rFonts w:ascii="Times New Roman" w:eastAsia="Calibri" w:hAnsi="Times New Roman" w:cs="Times New Roman"/>
          <w:sz w:val="24"/>
          <w:szCs w:val="24"/>
        </w:rPr>
        <w:t>0.09.2014 г.</w:t>
      </w:r>
    </w:p>
    <w:p w:rsidR="00FA75F6" w:rsidRPr="00FA75F6" w:rsidRDefault="00FA75F6" w:rsidP="00FA75F6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F6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FA75F6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FA75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5F6" w:rsidRPr="00FA75F6" w:rsidRDefault="00FA75F6" w:rsidP="00FA75F6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F6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FA75F6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FA75F6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FA75F6" w:rsidRPr="00FA75F6" w:rsidRDefault="00FA75F6" w:rsidP="00FA75F6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6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FA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026"/>
        <w:gridCol w:w="5671"/>
      </w:tblGrid>
      <w:tr w:rsidR="00FA75F6" w:rsidRPr="00FA75F6" w:rsidTr="00FA7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5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5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5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цена заявки на участие в запросе предложений (за единицу)</w:t>
            </w:r>
          </w:p>
        </w:tc>
      </w:tr>
      <w:tr w:rsidR="00FA75F6" w:rsidRPr="00FA75F6" w:rsidTr="00FA7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75F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A75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ЗАО «</w:t>
            </w:r>
            <w:proofErr w:type="spellStart"/>
            <w:r w:rsidRPr="00FA75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Энергосервис</w:t>
            </w:r>
            <w:proofErr w:type="spellEnd"/>
            <w:r w:rsidRPr="00FA75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-Конкурс»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г. Москва, Нахимовский пр-т, 52/27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  <w:b/>
              </w:rPr>
              <w:t>Расчет оплаты выполнения работ</w:t>
            </w:r>
            <w:r w:rsidRPr="00FA75F6">
              <w:rPr>
                <w:rFonts w:ascii="Times New Roman" w:eastAsia="Calibri" w:hAnsi="Times New Roman" w:cs="Times New Roman"/>
              </w:rPr>
              <w:t>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A75F6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r w:rsidRPr="00FA75F6">
              <w:rPr>
                <w:rFonts w:ascii="Times New Roman" w:eastAsia="Calibri" w:hAnsi="Times New Roman" w:cs="Times New Roman"/>
                <w:b/>
                <w:i/>
              </w:rPr>
              <w:t>. Размер вознаграждения при ООК без предварительного квалификационного отбора (НДС не облагается):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1.  до 50 млн. руб. – 2,1% от плановой стоимости лота с учетом НДС, но не менее 466,0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2. от 50 млн. руб. до 100 млн. руб. (включительно) – 1,25% от плановой стоимости лота с НДС, но не менее 1 050,0 тыс. руб.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 xml:space="preserve">3. Свыше 100 млн. руб. – базовое вознаграждение – 0,47% от плановой стоимости лота с НДС, но не менее 1 250,0 тыс. руб. 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 xml:space="preserve">Дополнительное вознаграждение: при достижении по результатам проведенного конкурса снижения фактической цены заявки победителя по сравнению с плановой стоимостью лота Принципал выплачивает Агенту </w:t>
            </w:r>
            <w:proofErr w:type="spellStart"/>
            <w:r w:rsidRPr="00FA75F6">
              <w:rPr>
                <w:rFonts w:ascii="Times New Roman" w:eastAsia="Calibri" w:hAnsi="Times New Roman" w:cs="Times New Roman"/>
              </w:rPr>
              <w:t>доп</w:t>
            </w:r>
            <w:proofErr w:type="gramStart"/>
            <w:r w:rsidRPr="00FA75F6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A75F6">
              <w:rPr>
                <w:rFonts w:ascii="Times New Roman" w:eastAsia="Calibri" w:hAnsi="Times New Roman" w:cs="Times New Roman"/>
              </w:rPr>
              <w:t>ознаграждение</w:t>
            </w:r>
            <w:proofErr w:type="spellEnd"/>
            <w:r w:rsidRPr="00FA75F6">
              <w:rPr>
                <w:rFonts w:ascii="Times New Roman" w:eastAsia="Calibri" w:hAnsi="Times New Roman" w:cs="Times New Roman"/>
              </w:rPr>
              <w:t xml:space="preserve"> в размере: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при снижении на 7% – 100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при снижении на 8% - 200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lastRenderedPageBreak/>
              <w:t>при снижении на 9% - 300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при снижении на 10% - 400 тыс. руб.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A75F6">
              <w:rPr>
                <w:rFonts w:ascii="Times New Roman" w:eastAsia="Calibri" w:hAnsi="Times New Roman" w:cs="Times New Roman"/>
                <w:b/>
                <w:i/>
                <w:lang w:val="en-US"/>
              </w:rPr>
              <w:t>II</w:t>
            </w:r>
            <w:r w:rsidRPr="00FA75F6">
              <w:rPr>
                <w:rFonts w:ascii="Times New Roman" w:eastAsia="Calibri" w:hAnsi="Times New Roman" w:cs="Times New Roman"/>
                <w:b/>
                <w:i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1.  до 50 млн. руб. – 2,68% от плановой стоимости лота с учетом НДС, но не менее 594,0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2. от 50 млн. руб. до 100 млн. руб. (включительно) – 1,59% от плановой стоимости лота с НДС, но не менее 1 340,0 тыс. руб.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3. Свыше 100 млн. руб. – базовое вознаграждение – 0,60% от плановой стоимости лота с НДС, но не менее 1 250,0 тыс. руб.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 xml:space="preserve"> Дополнительное вознаграждение: при достижении по результатам проведенного конкурса снижения фактической цены заявки победителя по сравнению с плановой стоимостью лота Принципал выплачивает Агенту </w:t>
            </w:r>
            <w:proofErr w:type="spellStart"/>
            <w:r w:rsidRPr="00FA75F6">
              <w:rPr>
                <w:rFonts w:ascii="Times New Roman" w:eastAsia="Calibri" w:hAnsi="Times New Roman" w:cs="Times New Roman"/>
              </w:rPr>
              <w:t>доп</w:t>
            </w:r>
            <w:proofErr w:type="gramStart"/>
            <w:r w:rsidRPr="00FA75F6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A75F6">
              <w:rPr>
                <w:rFonts w:ascii="Times New Roman" w:eastAsia="Calibri" w:hAnsi="Times New Roman" w:cs="Times New Roman"/>
              </w:rPr>
              <w:t>ознаграждение</w:t>
            </w:r>
            <w:proofErr w:type="spellEnd"/>
            <w:r w:rsidRPr="00FA75F6">
              <w:rPr>
                <w:rFonts w:ascii="Times New Roman" w:eastAsia="Calibri" w:hAnsi="Times New Roman" w:cs="Times New Roman"/>
              </w:rPr>
              <w:t xml:space="preserve"> в размере: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при снижении на 7% – 100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при снижении на 8% - 200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при снижении на 9% - 300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при снижении на 10% - 400 тыс. руб.</w:t>
            </w:r>
          </w:p>
        </w:tc>
      </w:tr>
      <w:tr w:rsidR="00FA75F6" w:rsidRPr="00FA75F6" w:rsidTr="00FA7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75F6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A75F6">
              <w:rPr>
                <w:rFonts w:ascii="Times New Roman" w:eastAsia="Calibri" w:hAnsi="Times New Roman" w:cs="Times New Roman"/>
                <w:b/>
                <w:i/>
              </w:rPr>
              <w:t>ООО «Центр подрядных торгов в строительстве»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 xml:space="preserve">г. Москва, поселение </w:t>
            </w:r>
            <w:proofErr w:type="gramStart"/>
            <w:r w:rsidRPr="00FA75F6">
              <w:rPr>
                <w:rFonts w:ascii="Times New Roman" w:eastAsia="Calibri" w:hAnsi="Times New Roman" w:cs="Times New Roman"/>
              </w:rPr>
              <w:t>Московский</w:t>
            </w:r>
            <w:proofErr w:type="gramEnd"/>
            <w:r w:rsidRPr="00FA75F6">
              <w:rPr>
                <w:rFonts w:ascii="Times New Roman" w:eastAsia="Calibri" w:hAnsi="Times New Roman" w:cs="Times New Roman"/>
              </w:rPr>
              <w:t xml:space="preserve">, деревня </w:t>
            </w:r>
            <w:proofErr w:type="spellStart"/>
            <w:r w:rsidRPr="00FA75F6">
              <w:rPr>
                <w:rFonts w:ascii="Times New Roman" w:eastAsia="Calibri" w:hAnsi="Times New Roman" w:cs="Times New Roman"/>
              </w:rPr>
              <w:t>Румянцево</w:t>
            </w:r>
            <w:proofErr w:type="spellEnd"/>
            <w:r w:rsidRPr="00FA75F6">
              <w:rPr>
                <w:rFonts w:ascii="Times New Roman" w:eastAsia="Calibri" w:hAnsi="Times New Roman" w:cs="Times New Roman"/>
              </w:rPr>
              <w:t>, 1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  <w:b/>
              </w:rPr>
              <w:t>Расчет оплаты выполнения работ</w:t>
            </w:r>
            <w:r w:rsidRPr="00FA75F6">
              <w:rPr>
                <w:rFonts w:ascii="Times New Roman" w:eastAsia="Calibri" w:hAnsi="Times New Roman" w:cs="Times New Roman"/>
              </w:rPr>
              <w:t>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A75F6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r w:rsidRPr="00FA75F6">
              <w:rPr>
                <w:rFonts w:ascii="Times New Roman" w:eastAsia="Calibri" w:hAnsi="Times New Roman" w:cs="Times New Roman"/>
                <w:b/>
                <w:i/>
              </w:rPr>
              <w:t>. Размер вознаграждения при ООК без предварительного квалификационного отбора (НДС не облагается):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1.  до 50 млн. руб. – 2,75% от плановой стоимости лота с учетом НДС, но не менее 550,0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2. от 50 млн. руб. до 100 млн. руб. (включительно) – 1,6% от плано</w:t>
            </w:r>
            <w:bookmarkStart w:id="0" w:name="_GoBack"/>
            <w:bookmarkEnd w:id="0"/>
            <w:r w:rsidRPr="00FA75F6">
              <w:rPr>
                <w:rFonts w:ascii="Times New Roman" w:eastAsia="Calibri" w:hAnsi="Times New Roman" w:cs="Times New Roman"/>
              </w:rPr>
              <w:t>вой стоимости лота с НДС, но не менее 1 375,0 тыс. руб.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 xml:space="preserve">3. Свыше 100 млн. руб. – базовое вознаграждение – 0,7% от плановой стоимости лота с НДС, но не менее  1 600,0 тыс. руб. 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A75F6">
              <w:rPr>
                <w:rFonts w:ascii="Times New Roman" w:eastAsia="Calibri" w:hAnsi="Times New Roman" w:cs="Times New Roman"/>
                <w:b/>
                <w:i/>
                <w:lang w:val="en-US"/>
              </w:rPr>
              <w:t>II</w:t>
            </w:r>
            <w:r w:rsidRPr="00FA75F6">
              <w:rPr>
                <w:rFonts w:ascii="Times New Roman" w:eastAsia="Calibri" w:hAnsi="Times New Roman" w:cs="Times New Roman"/>
                <w:b/>
                <w:i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1.  до 50 млн. руб. – 3,1% от плановой стоимости лота с учетом НДС, но не менее 620,0 тыс. руб.;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2. от 50 млн. руб. до 100 млн. руб. (включительно) – 2% от плановой стоимости лота с НДС, но не менее 1 550,0 тыс. руб.</w:t>
            </w:r>
          </w:p>
          <w:p w:rsidR="00FA75F6" w:rsidRPr="00FA75F6" w:rsidRDefault="00FA75F6" w:rsidP="00FA7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5F6">
              <w:rPr>
                <w:rFonts w:ascii="Times New Roman" w:eastAsia="Calibri" w:hAnsi="Times New Roman" w:cs="Times New Roman"/>
              </w:rPr>
              <w:t>3. Свыше 100 млн. руб. – базовое вознаграждение – 0,9% от плановой стоимости лота с НДС, но не менее 2 000,0 тыс. руб.</w:t>
            </w:r>
          </w:p>
        </w:tc>
      </w:tr>
    </w:tbl>
    <w:p w:rsidR="00166E06" w:rsidRPr="00166E06" w:rsidRDefault="00166E06" w:rsidP="00FA75F6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FA75F6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A75F6">
        <w:rPr>
          <w:rFonts w:ascii="Times New Roman" w:hAnsi="Times New Roman" w:cs="Times New Roman"/>
          <w:b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75F43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CE" w:rsidRDefault="002441CE" w:rsidP="000F4708">
      <w:pPr>
        <w:spacing w:after="0" w:line="240" w:lineRule="auto"/>
      </w:pPr>
      <w:r>
        <w:separator/>
      </w:r>
    </w:p>
  </w:endnote>
  <w:endnote w:type="continuationSeparator" w:id="0">
    <w:p w:rsidR="002441CE" w:rsidRDefault="002441C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B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CE" w:rsidRDefault="002441CE" w:rsidP="000F4708">
      <w:pPr>
        <w:spacing w:after="0" w:line="240" w:lineRule="auto"/>
      </w:pPr>
      <w:r>
        <w:separator/>
      </w:r>
    </w:p>
  </w:footnote>
  <w:footnote w:type="continuationSeparator" w:id="0">
    <w:p w:rsidR="002441CE" w:rsidRDefault="002441C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C5B52">
      <w:rPr>
        <w:i/>
        <w:sz w:val="18"/>
        <w:szCs w:val="18"/>
      </w:rPr>
      <w:t>467</w:t>
    </w:r>
    <w:r w:rsidRPr="009769B3">
      <w:rPr>
        <w:i/>
        <w:sz w:val="18"/>
        <w:szCs w:val="18"/>
      </w:rPr>
      <w:t>/</w:t>
    </w:r>
    <w:r w:rsidR="00CC5B52">
      <w:rPr>
        <w:i/>
        <w:sz w:val="18"/>
        <w:szCs w:val="18"/>
      </w:rPr>
      <w:t>О</w:t>
    </w:r>
    <w:r w:rsidR="00975F43">
      <w:rPr>
        <w:i/>
        <w:sz w:val="18"/>
        <w:szCs w:val="18"/>
      </w:rPr>
      <w:t>С</w:t>
    </w:r>
    <w:r w:rsidR="00CC5B52">
      <w:rPr>
        <w:i/>
        <w:sz w:val="18"/>
        <w:szCs w:val="18"/>
      </w:rPr>
      <w:t>У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CC5B52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="00975F43">
      <w:rPr>
        <w:i/>
        <w:sz w:val="18"/>
        <w:szCs w:val="18"/>
      </w:rPr>
      <w:t>0</w:t>
    </w:r>
    <w:r w:rsidR="00CC5B52">
      <w:rPr>
        <w:i/>
        <w:sz w:val="18"/>
        <w:szCs w:val="18"/>
      </w:rPr>
      <w:t>9</w:t>
    </w:r>
    <w:r w:rsidR="00975F43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975F43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441CE"/>
    <w:rsid w:val="00257253"/>
    <w:rsid w:val="0026591E"/>
    <w:rsid w:val="002814E6"/>
    <w:rsid w:val="002C7E16"/>
    <w:rsid w:val="002E4AAD"/>
    <w:rsid w:val="002F4985"/>
    <w:rsid w:val="0030410E"/>
    <w:rsid w:val="00306C67"/>
    <w:rsid w:val="00306CE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C5B52"/>
    <w:rsid w:val="00CE1E97"/>
    <w:rsid w:val="00CE764A"/>
    <w:rsid w:val="00D05F7D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F6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37AD-F61F-4AB6-82F7-5C6F50E2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32</cp:revision>
  <cp:lastPrinted>2014-09-11T01:23:00Z</cp:lastPrinted>
  <dcterms:created xsi:type="dcterms:W3CDTF">2013-04-22T03:56:00Z</dcterms:created>
  <dcterms:modified xsi:type="dcterms:W3CDTF">2014-09-11T01:23:00Z</dcterms:modified>
</cp:coreProperties>
</file>