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DC" w:rsidRPr="00AB34DC" w:rsidRDefault="00AB34DC" w:rsidP="00AB34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permStart w:id="304310055" w:edGrp="everyone"/>
      <w:r w:rsidRPr="00AB34D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869DC9D" wp14:editId="404172F0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304310055"/>
      <w:r w:rsidRPr="00AB34DC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О Т К Р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AB34DC" w:rsidRPr="00AB34DC" w:rsidTr="00492303">
        <w:trPr>
          <w:trHeight w:val="881"/>
        </w:trPr>
        <w:tc>
          <w:tcPr>
            <w:tcW w:w="4188" w:type="dxa"/>
          </w:tcPr>
          <w:p w:rsidR="00AB34DC" w:rsidRPr="00AB34DC" w:rsidRDefault="00AB34DC" w:rsidP="00AB34D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Cs w:val="24"/>
                <w:lang w:eastAsia="ru-RU"/>
              </w:rPr>
            </w:pPr>
          </w:p>
          <w:p w:rsidR="00AB34DC" w:rsidRPr="00AB34DC" w:rsidRDefault="00AB34DC" w:rsidP="00AB34DC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B34DC">
              <w:rPr>
                <w:rFonts w:ascii="Times New Roman" w:eastAsia="Times New Roman" w:hAnsi="Times New Roman" w:cs="Times New Roman"/>
                <w:b/>
                <w:bCs/>
                <w:snapToGrid w:val="0"/>
                <w:szCs w:val="20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AB34DC" w:rsidRPr="00AB34DC" w:rsidRDefault="00AB34DC" w:rsidP="00AB34D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AB34DC" w:rsidRPr="00AB34DC" w:rsidRDefault="00AB34DC" w:rsidP="00AB34D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</w:p>
          <w:p w:rsidR="00AB34DC" w:rsidRPr="00AB34DC" w:rsidRDefault="00AB34DC" w:rsidP="00AB34DC">
            <w:pPr>
              <w:pBdr>
                <w:right w:val="single" w:sz="4" w:space="4" w:color="auto"/>
              </w:pBdr>
              <w:spacing w:after="0" w:line="240" w:lineRule="auto"/>
              <w:ind w:left="-219" w:firstLine="786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proofErr w:type="spellStart"/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Ул.Шевченко</w:t>
            </w:r>
            <w:proofErr w:type="spellEnd"/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, 28,   </w:t>
            </w:r>
            <w:proofErr w:type="spellStart"/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г.Благовещенск</w:t>
            </w:r>
            <w:proofErr w:type="spellEnd"/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,  675000,     Россия</w:t>
            </w:r>
          </w:p>
          <w:p w:rsidR="00AB34DC" w:rsidRPr="00AB34DC" w:rsidRDefault="00AB34DC" w:rsidP="00AB34DC">
            <w:pPr>
              <w:pBdr>
                <w:right w:val="single" w:sz="4" w:space="4" w:color="auto"/>
              </w:pBd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Тел: (4162) 397-359; Тел/факс (4162) 397-200, 397-436</w:t>
            </w:r>
          </w:p>
          <w:p w:rsidR="00AB34DC" w:rsidRPr="00AB34DC" w:rsidRDefault="00AB34DC" w:rsidP="00AB34D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Телетайп    154147 «МАРС»;         </w:t>
            </w: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E</w:t>
            </w: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>-</w:t>
            </w: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val="en-US" w:eastAsia="ru-RU"/>
              </w:rPr>
              <w:t>mail</w:t>
            </w: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: </w:t>
            </w:r>
            <w:hyperlink r:id="rId10" w:history="1">
              <w:r w:rsidRPr="00AB34DC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doc</w:t>
              </w:r>
              <w:r w:rsidRPr="00AB34DC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AB34DC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drsk</w:t>
              </w:r>
              <w:proofErr w:type="spellEnd"/>
              <w:r w:rsidRPr="00AB34DC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AB34DC">
                <w:rPr>
                  <w:rFonts w:ascii="Times New Roman" w:eastAsia="Times New Roman" w:hAnsi="Times New Roman" w:cs="Times New Roman"/>
                  <w:snapToGrid w:val="0"/>
                  <w:color w:val="0000FF"/>
                  <w:sz w:val="14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B34DC" w:rsidRPr="00AB34DC" w:rsidRDefault="00AB34DC" w:rsidP="00AB34D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</w:pP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ОКПО 78900638,    ОГРН  1052800111308,  </w:t>
            </w:r>
          </w:p>
          <w:p w:rsidR="00AB34DC" w:rsidRPr="00AB34DC" w:rsidRDefault="00AB34DC" w:rsidP="00AB34D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14"/>
                <w:szCs w:val="24"/>
                <w:lang w:eastAsia="ru-RU"/>
              </w:rPr>
            </w:pPr>
            <w:r w:rsidRPr="00AB34DC">
              <w:rPr>
                <w:rFonts w:ascii="Times New Roman" w:eastAsia="Times New Roman" w:hAnsi="Times New Roman" w:cs="Times New Roman"/>
                <w:snapToGrid w:val="0"/>
                <w:sz w:val="14"/>
                <w:szCs w:val="20"/>
                <w:lang w:eastAsia="ru-RU"/>
              </w:rPr>
              <w:t xml:space="preserve"> ИНН/КПП  2801108200/280150001</w:t>
            </w:r>
          </w:p>
        </w:tc>
      </w:tr>
    </w:tbl>
    <w:p w:rsidR="00AB34DC" w:rsidRDefault="00AB34DC" w:rsidP="00AB34D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AB34DC" w:rsidRPr="00AB34DC" w:rsidRDefault="00AB34DC" w:rsidP="00AB34DC">
      <w:pPr>
        <w:keepNext/>
        <w:suppressAutoHyphens/>
        <w:spacing w:after="0" w:line="240" w:lineRule="auto"/>
        <w:ind w:left="1134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2050FF" w:rsidRPr="00AB34DC" w:rsidRDefault="002050FF" w:rsidP="001C0DC1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B34D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Техническое задание</w:t>
      </w:r>
    </w:p>
    <w:p w:rsidR="001C0DC1" w:rsidRPr="001C0DC1" w:rsidRDefault="001C0DC1" w:rsidP="001C0DC1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50FF" w:rsidRDefault="001C0DC1" w:rsidP="001C0DC1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0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оказание услуг по организации и проведению закупо</w:t>
      </w:r>
      <w:r w:rsidR="00AB3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чных процедур для нужд ОАО «ДРСК» по правилам закупок</w:t>
      </w:r>
      <w:r w:rsidRPr="001C0D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Европейского Банка Реконструкции и Развития</w:t>
      </w:r>
    </w:p>
    <w:p w:rsidR="001C0DC1" w:rsidRPr="00316134" w:rsidRDefault="001C0DC1" w:rsidP="001C0DC1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1C0DC1" w:rsidRPr="00CD6AC5" w:rsidRDefault="001C0DC1" w:rsidP="002D3983">
      <w:pPr>
        <w:spacing w:after="0" w:line="240" w:lineRule="atLeast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</w:pPr>
      <w:r w:rsidRPr="00CD6AC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t>1. О</w:t>
      </w:r>
      <w:r w:rsidR="00CD6AC5" w:rsidRPr="00CD6AC5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t>бщие требования</w:t>
      </w:r>
      <w:r w:rsidR="0034295D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t>.</w:t>
      </w:r>
    </w:p>
    <w:p w:rsidR="00CD6AC5" w:rsidRPr="00CD6AC5" w:rsidRDefault="00CD6AC5" w:rsidP="00085EB5">
      <w:pPr>
        <w:pStyle w:val="a5"/>
        <w:numPr>
          <w:ilvl w:val="1"/>
          <w:numId w:val="8"/>
        </w:numPr>
        <w:spacing w:before="240" w:line="240" w:lineRule="atLeast"/>
        <w:ind w:left="0" w:firstLine="0"/>
        <w:rPr>
          <w:bCs/>
          <w:color w:val="000000"/>
          <w:sz w:val="24"/>
        </w:rPr>
      </w:pPr>
      <w:r w:rsidRPr="00CD6AC5">
        <w:rPr>
          <w:bCs/>
          <w:color w:val="000000"/>
          <w:sz w:val="24"/>
        </w:rPr>
        <w:t xml:space="preserve">Целью проведения настоящей закупки является привлечение квалифицированного Исполнителя с возложением на него функций Организатора закупок по </w:t>
      </w:r>
      <w:r w:rsidR="00F8287F">
        <w:rPr>
          <w:bCs/>
          <w:color w:val="000000"/>
          <w:sz w:val="24"/>
        </w:rPr>
        <w:t>реализации инвестиционных проектов</w:t>
      </w:r>
      <w:r w:rsidRPr="00CD6AC5">
        <w:rPr>
          <w:bCs/>
          <w:color w:val="000000"/>
          <w:sz w:val="24"/>
        </w:rPr>
        <w:t>, финансируемых за счет средств Европейского Банка Реконструкции и Развития (далее ЕБРР).</w:t>
      </w:r>
    </w:p>
    <w:p w:rsidR="00CD6AC5" w:rsidRPr="00CD6AC5" w:rsidRDefault="00CD6AC5" w:rsidP="00085EB5">
      <w:pPr>
        <w:pStyle w:val="a5"/>
        <w:numPr>
          <w:ilvl w:val="1"/>
          <w:numId w:val="8"/>
        </w:numPr>
        <w:spacing w:before="240" w:line="240" w:lineRule="atLeast"/>
        <w:ind w:left="0" w:firstLine="0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В разделе 2 приводятся основные </w:t>
      </w:r>
      <w:r w:rsidR="0034295D">
        <w:rPr>
          <w:bCs/>
          <w:color w:val="000000"/>
          <w:sz w:val="24"/>
        </w:rPr>
        <w:t>Т</w:t>
      </w:r>
      <w:r>
        <w:rPr>
          <w:bCs/>
          <w:color w:val="000000"/>
          <w:sz w:val="24"/>
        </w:rPr>
        <w:t xml:space="preserve">ехнические требования на оказание услуг. </w:t>
      </w:r>
      <w:r w:rsidR="0034295D">
        <w:rPr>
          <w:bCs/>
          <w:color w:val="000000"/>
          <w:sz w:val="24"/>
        </w:rPr>
        <w:t>Заказчик заинтересован в разумном улучшении данных Технических требований, исходя из заявленных в них целей, а также и последующем качественном и полном их выполнении.</w:t>
      </w:r>
    </w:p>
    <w:p w:rsidR="00CD6AC5" w:rsidRDefault="00CD6AC5" w:rsidP="002D398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bookmarkStart w:id="0" w:name="_GoBack"/>
      <w:bookmarkEnd w:id="0"/>
    </w:p>
    <w:p w:rsidR="001C0DC1" w:rsidRDefault="0034295D" w:rsidP="002D3983">
      <w:pPr>
        <w:pStyle w:val="a5"/>
        <w:numPr>
          <w:ilvl w:val="0"/>
          <w:numId w:val="8"/>
        </w:numPr>
        <w:tabs>
          <w:tab w:val="clear" w:pos="1437"/>
        </w:tabs>
        <w:spacing w:line="240" w:lineRule="atLeast"/>
        <w:ind w:left="0" w:firstLine="0"/>
        <w:rPr>
          <w:b/>
          <w:bCs/>
          <w:color w:val="000000"/>
          <w:sz w:val="24"/>
        </w:rPr>
      </w:pPr>
      <w:r w:rsidRPr="0034295D">
        <w:rPr>
          <w:b/>
          <w:bCs/>
          <w:color w:val="000000"/>
          <w:sz w:val="24"/>
        </w:rPr>
        <w:t>Требования к услугам.</w:t>
      </w:r>
    </w:p>
    <w:p w:rsidR="0034295D" w:rsidRDefault="0034295D" w:rsidP="00085EB5">
      <w:pPr>
        <w:pStyle w:val="a5"/>
        <w:numPr>
          <w:ilvl w:val="1"/>
          <w:numId w:val="8"/>
        </w:numPr>
        <w:spacing w:before="240" w:line="240" w:lineRule="atLeast"/>
        <w:ind w:left="0" w:firstLine="0"/>
        <w:rPr>
          <w:bCs/>
          <w:color w:val="000000"/>
          <w:sz w:val="24"/>
        </w:rPr>
      </w:pPr>
      <w:proofErr w:type="gramStart"/>
      <w:r w:rsidRPr="0034295D">
        <w:rPr>
          <w:bCs/>
          <w:color w:val="000000"/>
          <w:sz w:val="24"/>
        </w:rPr>
        <w:t xml:space="preserve">Исполнитель обязуется оказать Заказчику услуги по организации и проведению конкурентных закупочных процедур по </w:t>
      </w:r>
      <w:r w:rsidR="00F8287F">
        <w:rPr>
          <w:bCs/>
          <w:color w:val="000000"/>
          <w:sz w:val="24"/>
        </w:rPr>
        <w:t>реализации инвестиционных проектов</w:t>
      </w:r>
      <w:r w:rsidR="00841772">
        <w:rPr>
          <w:bCs/>
          <w:color w:val="000000"/>
          <w:sz w:val="24"/>
        </w:rPr>
        <w:t xml:space="preserve">, </w:t>
      </w:r>
      <w:r w:rsidRPr="0034295D">
        <w:rPr>
          <w:bCs/>
          <w:color w:val="000000"/>
          <w:sz w:val="24"/>
        </w:rPr>
        <w:t xml:space="preserve"> </w:t>
      </w:r>
      <w:r w:rsidRPr="00CD6AC5">
        <w:rPr>
          <w:bCs/>
          <w:color w:val="000000"/>
          <w:sz w:val="24"/>
        </w:rPr>
        <w:t>финансируемых за счет средств Европейского Банка Реконструкции и Развития</w:t>
      </w:r>
      <w:r w:rsidR="00841772">
        <w:rPr>
          <w:bCs/>
          <w:color w:val="000000"/>
          <w:sz w:val="24"/>
        </w:rPr>
        <w:t>,</w:t>
      </w:r>
      <w:r w:rsidRPr="0034295D">
        <w:rPr>
          <w:bCs/>
          <w:color w:val="000000"/>
          <w:sz w:val="24"/>
        </w:rPr>
        <w:t xml:space="preserve"> и сопровождение вышеуказанных процедур в соответствии с действующим законодательством, Положением о закупке продукции для нужд ОАО «</w:t>
      </w:r>
      <w:r w:rsidR="00841772">
        <w:rPr>
          <w:bCs/>
          <w:color w:val="000000"/>
          <w:sz w:val="24"/>
        </w:rPr>
        <w:t>ДРСК» и</w:t>
      </w:r>
      <w:r w:rsidRPr="0034295D">
        <w:rPr>
          <w:bCs/>
          <w:color w:val="000000"/>
          <w:sz w:val="24"/>
        </w:rPr>
        <w:t xml:space="preserve"> другими ЛНА Заказчика</w:t>
      </w:r>
      <w:r w:rsidR="00973792">
        <w:rPr>
          <w:bCs/>
          <w:color w:val="000000"/>
          <w:sz w:val="24"/>
        </w:rPr>
        <w:t xml:space="preserve">, а также </w:t>
      </w:r>
      <w:r w:rsidR="00973792" w:rsidRPr="00973792">
        <w:rPr>
          <w:bCs/>
          <w:color w:val="000000"/>
          <w:sz w:val="24"/>
        </w:rPr>
        <w:t>с учетом «Принципов и правил закупок</w:t>
      </w:r>
      <w:r w:rsidR="002D3983">
        <w:rPr>
          <w:bCs/>
          <w:color w:val="000000"/>
          <w:sz w:val="24"/>
        </w:rPr>
        <w:t xml:space="preserve"> товаров, работ, услуг</w:t>
      </w:r>
      <w:r w:rsidR="00973792" w:rsidRPr="00973792">
        <w:rPr>
          <w:bCs/>
          <w:color w:val="000000"/>
          <w:sz w:val="24"/>
        </w:rPr>
        <w:t>» ЕБРР</w:t>
      </w:r>
      <w:r w:rsidR="00973792">
        <w:rPr>
          <w:bCs/>
          <w:color w:val="000000"/>
          <w:sz w:val="24"/>
        </w:rPr>
        <w:t>.</w:t>
      </w:r>
      <w:proofErr w:type="gramEnd"/>
    </w:p>
    <w:p w:rsidR="0034295D" w:rsidRDefault="00F8287F" w:rsidP="00085EB5">
      <w:pPr>
        <w:pStyle w:val="a5"/>
        <w:numPr>
          <w:ilvl w:val="1"/>
          <w:numId w:val="8"/>
        </w:numPr>
        <w:spacing w:before="240" w:line="240" w:lineRule="atLeast"/>
        <w:ind w:left="0" w:firstLine="0"/>
        <w:rPr>
          <w:bCs/>
          <w:color w:val="000000"/>
          <w:sz w:val="24"/>
        </w:rPr>
      </w:pPr>
      <w:r w:rsidRPr="00F8287F">
        <w:rPr>
          <w:bCs/>
          <w:color w:val="000000"/>
          <w:sz w:val="24"/>
        </w:rPr>
        <w:t xml:space="preserve">Объем оказания услуг (ориентировочное количество конкурентных закупочных процедур, которые необходимо организовать и провести):  </w:t>
      </w:r>
      <w:r>
        <w:rPr>
          <w:bCs/>
          <w:color w:val="000000"/>
          <w:sz w:val="24"/>
        </w:rPr>
        <w:t>9</w:t>
      </w:r>
      <w:r w:rsidRPr="00F8287F">
        <w:rPr>
          <w:bCs/>
          <w:color w:val="000000"/>
          <w:sz w:val="24"/>
        </w:rPr>
        <w:t xml:space="preserve"> лотов. По согласованию с Заказчиком </w:t>
      </w:r>
      <w:r>
        <w:rPr>
          <w:bCs/>
          <w:color w:val="000000"/>
          <w:sz w:val="24"/>
        </w:rPr>
        <w:t>количество лотов может быть изменено</w:t>
      </w:r>
      <w:r w:rsidRPr="00F8287F">
        <w:rPr>
          <w:bCs/>
          <w:color w:val="000000"/>
          <w:sz w:val="24"/>
        </w:rPr>
        <w:t>.</w:t>
      </w:r>
    </w:p>
    <w:p w:rsidR="00F8287F" w:rsidRDefault="00F8287F" w:rsidP="00085EB5">
      <w:pPr>
        <w:pStyle w:val="a5"/>
        <w:numPr>
          <w:ilvl w:val="1"/>
          <w:numId w:val="8"/>
        </w:numPr>
        <w:spacing w:before="240" w:line="240" w:lineRule="atLeast"/>
        <w:ind w:left="0" w:firstLine="0"/>
        <w:rPr>
          <w:bCs/>
          <w:color w:val="000000"/>
          <w:sz w:val="24"/>
        </w:rPr>
      </w:pPr>
      <w:r w:rsidRPr="00F8287F">
        <w:rPr>
          <w:bCs/>
          <w:color w:val="000000"/>
          <w:sz w:val="24"/>
        </w:rPr>
        <w:t>Объем  оказания услуг (в рамках одной закупочной процедуры, одного лота)</w:t>
      </w:r>
      <w:r>
        <w:rPr>
          <w:bCs/>
          <w:color w:val="000000"/>
          <w:sz w:val="24"/>
        </w:rPr>
        <w:t>:</w:t>
      </w:r>
    </w:p>
    <w:p w:rsidR="00CA1068" w:rsidRDefault="00CA1068" w:rsidP="00CA1068">
      <w:pPr>
        <w:pStyle w:val="a5"/>
        <w:spacing w:line="240" w:lineRule="atLeast"/>
        <w:ind w:left="987" w:firstLine="0"/>
        <w:rPr>
          <w:bCs/>
          <w:color w:val="000000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8685"/>
      </w:tblGrid>
      <w:tr w:rsidR="00F05BE3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CA1068" w:rsidP="00F82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  <w:kern w:val="28"/>
                <w:lang w:eastAsia="x-none"/>
              </w:rPr>
              <w:t xml:space="preserve"> </w:t>
            </w:r>
            <w:r w:rsidR="00F05BE3" w:rsidRPr="00CA1068">
              <w:rPr>
                <w:rFonts w:ascii="Times New Roman" w:hAnsi="Times New Roman" w:cs="Times New Roman"/>
                <w:b/>
                <w:bCs/>
              </w:rPr>
              <w:t>№</w:t>
            </w:r>
            <w:r w:rsidR="00F05BE3" w:rsidRPr="00CA1068">
              <w:rPr>
                <w:rFonts w:ascii="Times New Roman" w:hAnsi="Times New Roman" w:cs="Times New Roman"/>
                <w:b/>
                <w:bCs/>
              </w:rPr>
              <w:br/>
            </w:r>
            <w:r w:rsidR="00F8287F" w:rsidRPr="00CA1068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F05BE3" w:rsidP="00492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  <w:b/>
                <w:bCs/>
              </w:rPr>
              <w:t>Наименование услуг</w:t>
            </w:r>
          </w:p>
        </w:tc>
      </w:tr>
      <w:tr w:rsidR="00193EB5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B5" w:rsidRPr="00CA1068" w:rsidRDefault="00193EB5" w:rsidP="00193EB5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kern w:val="28"/>
                <w:lang w:eastAsia="x-none"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B5" w:rsidRPr="00CA1068" w:rsidRDefault="00193EB5" w:rsidP="00193E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Заказчиком </w:t>
            </w:r>
            <w:r>
              <w:rPr>
                <w:rFonts w:ascii="Times New Roman" w:hAnsi="Times New Roman" w:cs="Times New Roman"/>
              </w:rPr>
              <w:t xml:space="preserve">и ЕБРР общего </w:t>
            </w:r>
            <w:r w:rsidRPr="00CA1068">
              <w:rPr>
                <w:rFonts w:ascii="Times New Roman" w:hAnsi="Times New Roman" w:cs="Times New Roman"/>
              </w:rPr>
              <w:t xml:space="preserve">извещения о </w:t>
            </w:r>
            <w:r>
              <w:rPr>
                <w:rFonts w:ascii="Times New Roman" w:hAnsi="Times New Roman" w:cs="Times New Roman"/>
              </w:rPr>
              <w:t>закупках по проекту, при необходимости, и его перевод на английский язык.</w:t>
            </w:r>
          </w:p>
        </w:tc>
      </w:tr>
      <w:tr w:rsidR="00F05BE3" w:rsidRPr="00CA1068" w:rsidTr="00070CA9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F05BE3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E3" w:rsidRPr="00CA1068" w:rsidRDefault="00F05BE3" w:rsidP="00193E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</w:t>
            </w:r>
            <w:r w:rsidR="00E235E7" w:rsidRPr="00CA1068">
              <w:rPr>
                <w:rFonts w:ascii="Times New Roman" w:hAnsi="Times New Roman" w:cs="Times New Roman"/>
              </w:rPr>
              <w:t>Заказчиком</w:t>
            </w:r>
            <w:r w:rsidR="00193EB5" w:rsidRPr="00193EB5">
              <w:rPr>
                <w:rFonts w:ascii="Times New Roman" w:hAnsi="Times New Roman" w:cs="Times New Roman"/>
              </w:rPr>
              <w:t xml:space="preserve"> </w:t>
            </w:r>
            <w:r w:rsidR="00193EB5">
              <w:rPr>
                <w:rFonts w:ascii="Times New Roman" w:hAnsi="Times New Roman" w:cs="Times New Roman"/>
              </w:rPr>
              <w:t xml:space="preserve">и ЕБРР </w:t>
            </w:r>
            <w:r w:rsidRPr="00CA1068">
              <w:rPr>
                <w:rFonts w:ascii="Times New Roman" w:hAnsi="Times New Roman" w:cs="Times New Roman"/>
              </w:rPr>
              <w:t xml:space="preserve">извещения о проведении закупки </w:t>
            </w:r>
            <w:r w:rsidR="00193EB5">
              <w:rPr>
                <w:rFonts w:ascii="Times New Roman" w:hAnsi="Times New Roman" w:cs="Times New Roman"/>
              </w:rPr>
              <w:t>и его перевод на английский язык.</w:t>
            </w:r>
          </w:p>
        </w:tc>
      </w:tr>
      <w:tr w:rsidR="00F05BE3" w:rsidRPr="00CA1068" w:rsidTr="00070CA9">
        <w:trPr>
          <w:trHeight w:val="23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F05BE3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B6A" w:rsidRPr="00CA1068" w:rsidRDefault="00F05BE3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</w:t>
            </w:r>
            <w:r w:rsidR="00E235E7" w:rsidRPr="00CA1068">
              <w:rPr>
                <w:rFonts w:ascii="Times New Roman" w:hAnsi="Times New Roman" w:cs="Times New Roman"/>
              </w:rPr>
              <w:t xml:space="preserve">Заказчиком </w:t>
            </w:r>
            <w:r w:rsidRPr="00CA1068">
              <w:rPr>
                <w:rFonts w:ascii="Times New Roman" w:hAnsi="Times New Roman" w:cs="Times New Roman"/>
              </w:rPr>
              <w:t xml:space="preserve">закупочной документации </w:t>
            </w:r>
            <w:r w:rsidR="00FA2B6A" w:rsidRPr="00CA1068">
              <w:rPr>
                <w:rFonts w:ascii="Times New Roman" w:hAnsi="Times New Roman" w:cs="Times New Roman"/>
              </w:rPr>
              <w:t xml:space="preserve">и Руководства по </w:t>
            </w:r>
            <w:r w:rsidR="00193EB5">
              <w:rPr>
                <w:rFonts w:ascii="Times New Roman" w:hAnsi="Times New Roman" w:cs="Times New Roman"/>
              </w:rPr>
              <w:t xml:space="preserve">вскрытию и </w:t>
            </w:r>
            <w:r w:rsidR="00FA2B6A" w:rsidRPr="00CA1068">
              <w:rPr>
                <w:rFonts w:ascii="Times New Roman" w:hAnsi="Times New Roman" w:cs="Times New Roman"/>
              </w:rPr>
              <w:t>оценке конкурсных заявок (далее РО).</w:t>
            </w:r>
            <w:r w:rsidR="00FA2B6A" w:rsidRPr="00CA1068">
              <w:t xml:space="preserve"> </w:t>
            </w:r>
            <w:r w:rsidR="00FF3FD9" w:rsidRPr="001F4E8C">
              <w:rPr>
                <w:rFonts w:ascii="Times New Roman" w:hAnsi="Times New Roman" w:cs="Times New Roman"/>
              </w:rPr>
              <w:t xml:space="preserve">Согласование с ЕБРР закупочной документации. </w:t>
            </w:r>
            <w:r w:rsidR="00FA2B6A" w:rsidRPr="00CA1068">
              <w:rPr>
                <w:rFonts w:ascii="Times New Roman" w:hAnsi="Times New Roman" w:cs="Times New Roman"/>
              </w:rPr>
              <w:t>Извещение, закупочная документация и РО должны быть разработаны на основании полученных от Заказчика документов для проведения закупки</w:t>
            </w:r>
            <w:r w:rsidR="008E534F">
              <w:rPr>
                <w:rFonts w:ascii="Times New Roman" w:hAnsi="Times New Roman" w:cs="Times New Roman"/>
              </w:rPr>
              <w:t xml:space="preserve"> и на основании стандартных закупочных документов ЕБРР и переведены на английский язык полностью либо без перевода на английский язык Технических требований (по согласованию с ЕБРР)</w:t>
            </w:r>
            <w:r w:rsidR="00FA2B6A" w:rsidRPr="00CA1068">
              <w:rPr>
                <w:rFonts w:ascii="Times New Roman" w:hAnsi="Times New Roman" w:cs="Times New Roman"/>
              </w:rPr>
              <w:t xml:space="preserve">: </w:t>
            </w:r>
          </w:p>
          <w:p w:rsidR="00F02906" w:rsidRPr="00CA1068" w:rsidRDefault="00F02906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lastRenderedPageBreak/>
              <w:t>* оригинала или копии Технических требований</w:t>
            </w:r>
            <w:r w:rsidRPr="00CA1068">
              <w:t xml:space="preserve"> </w:t>
            </w:r>
            <w:r w:rsidRPr="00CA1068">
              <w:rPr>
                <w:rFonts w:ascii="Times New Roman" w:hAnsi="Times New Roman" w:cs="Times New Roman"/>
              </w:rPr>
              <w:t>к закупаемой продукции (работам, услугам) и условиям ее поставки (выполнения, оказания), согласованных</w:t>
            </w:r>
            <w:r w:rsidR="008E534F">
              <w:rPr>
                <w:rFonts w:ascii="Times New Roman" w:hAnsi="Times New Roman" w:cs="Times New Roman"/>
              </w:rPr>
              <w:t xml:space="preserve"> (с Заказчиком и ЕБРР)</w:t>
            </w:r>
            <w:r w:rsidRPr="00CA1068">
              <w:rPr>
                <w:rFonts w:ascii="Times New Roman" w:hAnsi="Times New Roman" w:cs="Times New Roman"/>
              </w:rPr>
              <w:t xml:space="preserve"> и утвержденных в установленном порядке, а также копии Технических требований в электронном формате </w:t>
            </w:r>
            <w:proofErr w:type="spellStart"/>
            <w:r w:rsidRPr="00CA106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CA1068">
              <w:rPr>
                <w:rFonts w:ascii="Times New Roman" w:hAnsi="Times New Roman" w:cs="Times New Roman"/>
              </w:rPr>
              <w:t xml:space="preserve"> Office; </w:t>
            </w:r>
          </w:p>
          <w:p w:rsidR="00F02906" w:rsidRPr="00CA1068" w:rsidRDefault="00F02906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* проекта договора, согласованного департаментом правового обеспечения Заказчика</w:t>
            </w:r>
            <w:r w:rsidR="008E534F">
              <w:rPr>
                <w:rFonts w:ascii="Times New Roman" w:hAnsi="Times New Roman" w:cs="Times New Roman"/>
              </w:rPr>
              <w:t>, и ЕБРР</w:t>
            </w:r>
            <w:r w:rsidRPr="00CA1068">
              <w:rPr>
                <w:rFonts w:ascii="Times New Roman" w:hAnsi="Times New Roman" w:cs="Times New Roman"/>
              </w:rPr>
              <w:t xml:space="preserve">; </w:t>
            </w:r>
          </w:p>
          <w:p w:rsidR="00F02906" w:rsidRPr="00CA1068" w:rsidRDefault="00F02906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* информация о составе экспертной группы, которая будет оценивать заявки участников закупки;</w:t>
            </w:r>
          </w:p>
          <w:p w:rsidR="00F05BE3" w:rsidRPr="00CA1068" w:rsidRDefault="00F02906" w:rsidP="00CD66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* критерии оценки, требования к участникам (и иная информация для формирования РО)</w:t>
            </w:r>
            <w:r w:rsidR="00F05BE3" w:rsidRPr="00CA106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05BE3" w:rsidRPr="00CA1068" w:rsidTr="00070CA9">
        <w:trPr>
          <w:trHeight w:val="2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F05BE3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3A4" w:rsidRDefault="00FA31E5" w:rsidP="003D13A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068">
              <w:rPr>
                <w:rFonts w:ascii="Times New Roman" w:hAnsi="Times New Roman" w:cs="Times New Roman"/>
              </w:rPr>
              <w:t>Публикация в установленные Федеральным законом от 18.11.2011 №223  и Положением о закупке продукции для нужд ОАО «ДРСК» сроки извещения о проведении закупки, закупочной документации с приложениями, изменений, вносимых в извещение и закупочную документацию, разъяснений закупочной документации, протоколов, составляемых в ходе проведения закупки, а также иной информации, размещение которой на Официальном сайте предусмотрено Федеральным законом от 18.11.2011 №</w:t>
            </w:r>
            <w:r w:rsidR="00C93399" w:rsidRPr="00CA1068">
              <w:rPr>
                <w:rFonts w:ascii="Times New Roman" w:hAnsi="Times New Roman" w:cs="Times New Roman"/>
              </w:rPr>
              <w:t xml:space="preserve">223  </w:t>
            </w:r>
            <w:r w:rsidRPr="00CA1068">
              <w:rPr>
                <w:rFonts w:ascii="Times New Roman" w:hAnsi="Times New Roman" w:cs="Times New Roman"/>
              </w:rPr>
              <w:t>и Положением о</w:t>
            </w:r>
            <w:proofErr w:type="gramEnd"/>
            <w:r w:rsidRPr="00CA1068">
              <w:rPr>
                <w:rFonts w:ascii="Times New Roman" w:hAnsi="Times New Roman" w:cs="Times New Roman"/>
              </w:rPr>
              <w:t xml:space="preserve"> закупке продукции для нужд ОАО «</w:t>
            </w:r>
            <w:r w:rsidR="00C93399" w:rsidRPr="00CA1068">
              <w:rPr>
                <w:rFonts w:ascii="Times New Roman" w:hAnsi="Times New Roman" w:cs="Times New Roman"/>
              </w:rPr>
              <w:t>ДРСК</w:t>
            </w:r>
            <w:r w:rsidRPr="00CA1068">
              <w:rPr>
                <w:rFonts w:ascii="Times New Roman" w:hAnsi="Times New Roman" w:cs="Times New Roman"/>
              </w:rPr>
              <w:t>», а также обязательных копий указанных документов</w:t>
            </w:r>
            <w:r w:rsidR="003D13A4">
              <w:rPr>
                <w:rFonts w:ascii="Times New Roman" w:hAnsi="Times New Roman" w:cs="Times New Roman"/>
              </w:rPr>
              <w:t>.</w:t>
            </w:r>
          </w:p>
          <w:p w:rsidR="00855866" w:rsidRPr="00CA1068" w:rsidRDefault="003D13A4" w:rsidP="003D13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в публикации на сайте ЕБРР.</w:t>
            </w:r>
          </w:p>
        </w:tc>
      </w:tr>
      <w:tr w:rsidR="00F05BE3" w:rsidRPr="00CA1068" w:rsidTr="00070CA9">
        <w:trPr>
          <w:trHeight w:val="11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E3" w:rsidRPr="00CA1068" w:rsidRDefault="00F05BE3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E3" w:rsidRPr="00CA1068" w:rsidRDefault="00C93399" w:rsidP="005A4B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Предоставление закупочной документации </w:t>
            </w:r>
            <w:r w:rsidR="001D0A00" w:rsidRPr="00CA1068">
              <w:rPr>
                <w:rFonts w:ascii="Times New Roman" w:hAnsi="Times New Roman" w:cs="Times New Roman"/>
              </w:rPr>
              <w:t>у</w:t>
            </w:r>
            <w:r w:rsidRPr="00CA1068">
              <w:rPr>
                <w:rFonts w:ascii="Times New Roman" w:hAnsi="Times New Roman" w:cs="Times New Roman"/>
              </w:rPr>
              <w:t xml:space="preserve">частникам закупки, подготовка и надлежащее согласование ответов на запросы </w:t>
            </w:r>
            <w:r w:rsidR="001D0A00" w:rsidRPr="00CA1068">
              <w:rPr>
                <w:rFonts w:ascii="Times New Roman" w:hAnsi="Times New Roman" w:cs="Times New Roman"/>
              </w:rPr>
              <w:t>у</w:t>
            </w:r>
            <w:r w:rsidRPr="00CA1068">
              <w:rPr>
                <w:rFonts w:ascii="Times New Roman" w:hAnsi="Times New Roman" w:cs="Times New Roman"/>
              </w:rPr>
              <w:t>частников</w:t>
            </w:r>
            <w:r w:rsidR="003D13A4">
              <w:rPr>
                <w:rFonts w:ascii="Times New Roman" w:hAnsi="Times New Roman" w:cs="Times New Roman"/>
              </w:rPr>
              <w:t xml:space="preserve"> (с Заказчиком и ЕБРР, при необходимости)</w:t>
            </w:r>
            <w:r w:rsidRPr="00CA1068">
              <w:rPr>
                <w:rFonts w:ascii="Times New Roman" w:hAnsi="Times New Roman" w:cs="Times New Roman"/>
              </w:rPr>
              <w:t xml:space="preserve">, связанных с процедурными вопросами проведения закупки. По требованию Заказчика оформление, надлежащее согласование </w:t>
            </w:r>
            <w:r w:rsidR="003D13A4">
              <w:rPr>
                <w:rFonts w:ascii="Times New Roman" w:hAnsi="Times New Roman" w:cs="Times New Roman"/>
              </w:rPr>
              <w:t xml:space="preserve">(с Заказчиком и ЕБРР) </w:t>
            </w:r>
            <w:r w:rsidRPr="00CA1068">
              <w:rPr>
                <w:rFonts w:ascii="Times New Roman" w:hAnsi="Times New Roman" w:cs="Times New Roman"/>
              </w:rPr>
              <w:t>и внесение изменений в закупочную документацию</w:t>
            </w:r>
            <w:r w:rsidR="00287879">
              <w:rPr>
                <w:rFonts w:ascii="Times New Roman" w:hAnsi="Times New Roman" w:cs="Times New Roman"/>
              </w:rPr>
              <w:t>, перевод всех вышеупомянутых документов на английский язык.</w:t>
            </w:r>
          </w:p>
        </w:tc>
      </w:tr>
      <w:tr w:rsidR="00C93399" w:rsidRPr="00CA1068" w:rsidTr="00070CA9">
        <w:trPr>
          <w:trHeight w:val="88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CA1068" w:rsidRDefault="00C93399" w:rsidP="00283C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вспомогательных документов, которые могут потребоваться при осуществлении закупочных процедур, </w:t>
            </w:r>
            <w:r w:rsidR="00287879" w:rsidRPr="00CA1068">
              <w:rPr>
                <w:rFonts w:ascii="Times New Roman" w:hAnsi="Times New Roman" w:cs="Times New Roman"/>
              </w:rPr>
              <w:t>согласованны</w:t>
            </w:r>
            <w:r w:rsidR="00287879">
              <w:rPr>
                <w:rFonts w:ascii="Times New Roman" w:hAnsi="Times New Roman" w:cs="Times New Roman"/>
              </w:rPr>
              <w:t>х</w:t>
            </w:r>
            <w:r w:rsidR="00287879" w:rsidRPr="00CA1068">
              <w:rPr>
                <w:rFonts w:ascii="Times New Roman" w:hAnsi="Times New Roman" w:cs="Times New Roman"/>
              </w:rPr>
              <w:t xml:space="preserve"> </w:t>
            </w:r>
            <w:r w:rsidRPr="00CA1068">
              <w:rPr>
                <w:rFonts w:ascii="Times New Roman" w:hAnsi="Times New Roman" w:cs="Times New Roman"/>
              </w:rPr>
              <w:t>с Заказчиком</w:t>
            </w:r>
            <w:r w:rsidR="00287879">
              <w:rPr>
                <w:rFonts w:ascii="Times New Roman" w:hAnsi="Times New Roman" w:cs="Times New Roman"/>
              </w:rPr>
              <w:t xml:space="preserve"> и ЕБРР</w:t>
            </w:r>
            <w:r w:rsidRPr="00CA1068">
              <w:rPr>
                <w:rFonts w:ascii="Times New Roman" w:hAnsi="Times New Roman" w:cs="Times New Roman"/>
              </w:rPr>
              <w:t xml:space="preserve"> (при необходимости</w:t>
            </w:r>
            <w:r w:rsidR="00283C2F" w:rsidRPr="00CA1068">
              <w:rPr>
                <w:rFonts w:ascii="Times New Roman" w:hAnsi="Times New Roman" w:cs="Times New Roman"/>
              </w:rPr>
              <w:t>)</w:t>
            </w:r>
            <w:r w:rsidR="00283C2F">
              <w:rPr>
                <w:rFonts w:ascii="Times New Roman" w:hAnsi="Times New Roman" w:cs="Times New Roman"/>
              </w:rPr>
              <w:t>:</w:t>
            </w:r>
            <w:r w:rsidR="00283C2F" w:rsidRPr="00CA1068">
              <w:rPr>
                <w:rFonts w:ascii="Times New Roman" w:hAnsi="Times New Roman" w:cs="Times New Roman"/>
              </w:rPr>
              <w:t xml:space="preserve"> протокол</w:t>
            </w:r>
            <w:r w:rsidR="00283C2F">
              <w:rPr>
                <w:rFonts w:ascii="Times New Roman" w:hAnsi="Times New Roman" w:cs="Times New Roman"/>
              </w:rPr>
              <w:t>ов</w:t>
            </w:r>
            <w:r w:rsidR="00283C2F" w:rsidRPr="00CA1068">
              <w:rPr>
                <w:rFonts w:ascii="Times New Roman" w:hAnsi="Times New Roman" w:cs="Times New Roman"/>
              </w:rPr>
              <w:t>, пис</w:t>
            </w:r>
            <w:r w:rsidR="00283C2F">
              <w:rPr>
                <w:rFonts w:ascii="Times New Roman" w:hAnsi="Times New Roman" w:cs="Times New Roman"/>
              </w:rPr>
              <w:t>е</w:t>
            </w:r>
            <w:r w:rsidR="00283C2F" w:rsidRPr="00CA1068">
              <w:rPr>
                <w:rFonts w:ascii="Times New Roman" w:hAnsi="Times New Roman" w:cs="Times New Roman"/>
              </w:rPr>
              <w:t>м, распис</w:t>
            </w:r>
            <w:r w:rsidR="00283C2F">
              <w:rPr>
                <w:rFonts w:ascii="Times New Roman" w:hAnsi="Times New Roman" w:cs="Times New Roman"/>
              </w:rPr>
              <w:t>о</w:t>
            </w:r>
            <w:r w:rsidR="00283C2F" w:rsidRPr="00CA1068">
              <w:rPr>
                <w:rFonts w:ascii="Times New Roman" w:hAnsi="Times New Roman" w:cs="Times New Roman"/>
              </w:rPr>
              <w:t>к, журнал</w:t>
            </w:r>
            <w:r w:rsidR="00283C2F">
              <w:rPr>
                <w:rFonts w:ascii="Times New Roman" w:hAnsi="Times New Roman" w:cs="Times New Roman"/>
              </w:rPr>
              <w:t>ов</w:t>
            </w:r>
            <w:r w:rsidR="00283C2F" w:rsidRPr="00CA1068">
              <w:rPr>
                <w:rFonts w:ascii="Times New Roman" w:hAnsi="Times New Roman" w:cs="Times New Roman"/>
              </w:rPr>
              <w:t>, отчет</w:t>
            </w:r>
            <w:r w:rsidR="00283C2F">
              <w:rPr>
                <w:rFonts w:ascii="Times New Roman" w:hAnsi="Times New Roman" w:cs="Times New Roman"/>
              </w:rPr>
              <w:t>ов и перевод вышеупомянутых документов на английский язык.</w:t>
            </w:r>
          </w:p>
        </w:tc>
      </w:tr>
      <w:tr w:rsidR="00C93399" w:rsidRPr="00CA1068" w:rsidTr="00070CA9">
        <w:trPr>
          <w:trHeight w:val="9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FF3FD9" w:rsidRDefault="00BE18DA" w:rsidP="000C67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заявок Участников по месту нахождения Исполнителя. </w:t>
            </w:r>
            <w:r w:rsidR="00C93399" w:rsidRPr="00CA1068">
              <w:rPr>
                <w:rFonts w:ascii="Times New Roman" w:hAnsi="Times New Roman" w:cs="Times New Roman"/>
              </w:rPr>
              <w:t>Организация и проведение процедур вскрытия конвертов с заявками Участников закупок</w:t>
            </w:r>
            <w:r w:rsidR="00FF3FD9">
              <w:rPr>
                <w:rFonts w:ascii="Times New Roman" w:hAnsi="Times New Roman" w:cs="Times New Roman"/>
              </w:rPr>
              <w:t xml:space="preserve"> по месту нахождения </w:t>
            </w:r>
            <w:r w:rsidR="000C67F4">
              <w:rPr>
                <w:rFonts w:ascii="Times New Roman" w:hAnsi="Times New Roman" w:cs="Times New Roman"/>
              </w:rPr>
              <w:t>Исполнителя</w:t>
            </w:r>
            <w:r w:rsidR="00C93399" w:rsidRPr="00CA1068">
              <w:rPr>
                <w:rFonts w:ascii="Times New Roman" w:hAnsi="Times New Roman" w:cs="Times New Roman"/>
              </w:rPr>
              <w:t>, оформление</w:t>
            </w:r>
            <w:r w:rsidR="00DA5F72">
              <w:rPr>
                <w:rFonts w:ascii="Times New Roman" w:hAnsi="Times New Roman" w:cs="Times New Roman"/>
              </w:rPr>
              <w:t xml:space="preserve"> </w:t>
            </w:r>
            <w:r w:rsidR="00C93399" w:rsidRPr="00CA1068">
              <w:rPr>
                <w:rFonts w:ascii="Times New Roman" w:hAnsi="Times New Roman" w:cs="Times New Roman"/>
              </w:rPr>
              <w:t xml:space="preserve">и </w:t>
            </w:r>
            <w:r w:rsidR="00DA5F72" w:rsidRPr="00CA1068">
              <w:rPr>
                <w:rFonts w:ascii="Times New Roman" w:hAnsi="Times New Roman" w:cs="Times New Roman"/>
              </w:rPr>
              <w:t>надлежащ</w:t>
            </w:r>
            <w:r w:rsidR="00DA5F72">
              <w:rPr>
                <w:rFonts w:ascii="Times New Roman" w:hAnsi="Times New Roman" w:cs="Times New Roman"/>
              </w:rPr>
              <w:t>ее</w:t>
            </w:r>
            <w:r w:rsidR="00DA5F72" w:rsidRPr="00CA1068">
              <w:rPr>
                <w:rFonts w:ascii="Times New Roman" w:hAnsi="Times New Roman" w:cs="Times New Roman"/>
              </w:rPr>
              <w:t xml:space="preserve"> </w:t>
            </w:r>
            <w:r w:rsidR="00C93399" w:rsidRPr="00CA1068">
              <w:rPr>
                <w:rFonts w:ascii="Times New Roman" w:hAnsi="Times New Roman" w:cs="Times New Roman"/>
              </w:rPr>
              <w:t>согласование справки о результатах  вскрытия, а также протокола вскрытия конвертов</w:t>
            </w:r>
            <w:r w:rsidR="00DA5F72">
              <w:rPr>
                <w:rFonts w:ascii="Times New Roman" w:hAnsi="Times New Roman" w:cs="Times New Roman"/>
              </w:rPr>
              <w:t>.</w:t>
            </w:r>
          </w:p>
        </w:tc>
      </w:tr>
      <w:tr w:rsidR="00C93399" w:rsidRPr="00CA1068" w:rsidTr="00070CA9">
        <w:trPr>
          <w:trHeight w:val="6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CA1068" w:rsidRDefault="001D0A00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Организация работы экспертов в соответствии с утвержденным Руководством по экспертной оценке заявок участников </w:t>
            </w:r>
          </w:p>
        </w:tc>
      </w:tr>
      <w:tr w:rsidR="00C93399" w:rsidRPr="00CA1068" w:rsidTr="00070CA9">
        <w:trPr>
          <w:trHeight w:val="81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CA1068" w:rsidRDefault="001D0A00" w:rsidP="000F00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Разработка и надлежащее согласование вспомогательных документов</w:t>
            </w:r>
            <w:r w:rsidR="00551CC1">
              <w:rPr>
                <w:rFonts w:ascii="Times New Roman" w:hAnsi="Times New Roman" w:cs="Times New Roman"/>
              </w:rPr>
              <w:t xml:space="preserve"> с Заказчиком и ЕБРР (при необходимости)</w:t>
            </w:r>
            <w:r w:rsidRPr="00CA1068">
              <w:rPr>
                <w:rFonts w:ascii="Times New Roman" w:hAnsi="Times New Roman" w:cs="Times New Roman"/>
              </w:rPr>
              <w:t>, которые могут потребоваться при проведении оценки заявок участников (запросов в адрес участников закупки, служебных записок в адрес экспертов, и т.п.)</w:t>
            </w:r>
            <w:r w:rsidR="00551CC1">
              <w:rPr>
                <w:rFonts w:ascii="Times New Roman" w:hAnsi="Times New Roman" w:cs="Times New Roman"/>
              </w:rPr>
              <w:t xml:space="preserve"> и перевод указанных документов на английский язык.</w:t>
            </w:r>
          </w:p>
        </w:tc>
      </w:tr>
      <w:tr w:rsidR="00C93399" w:rsidRPr="00CA1068" w:rsidTr="00070CA9">
        <w:trPr>
          <w:trHeight w:val="4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492303">
            <w:pPr>
              <w:numPr>
                <w:ilvl w:val="0"/>
                <w:numId w:val="2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CA1068" w:rsidRDefault="00C93399" w:rsidP="00A053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Подготовка и согласование с Заказчиком </w:t>
            </w:r>
            <w:r w:rsidR="00A053EF">
              <w:rPr>
                <w:rFonts w:ascii="Times New Roman" w:hAnsi="Times New Roman" w:cs="Times New Roman"/>
              </w:rPr>
              <w:t xml:space="preserve">и ЕБРР  Отчета об оценке заявок в соответствии со стандартной формой Отчета об оценке заявок ЕБРР, перевод отчета на английский язык. </w:t>
            </w:r>
          </w:p>
        </w:tc>
      </w:tr>
      <w:tr w:rsidR="005770EE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E" w:rsidRPr="00CA1068" w:rsidRDefault="000F00E2" w:rsidP="000F00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>
              <w:rPr>
                <w:rFonts w:ascii="Times New Roman" w:hAnsi="Times New Roman" w:cs="Times New Roman"/>
                <w:bCs/>
                <w:caps/>
                <w:noProof/>
              </w:rPr>
              <w:t>11</w:t>
            </w:r>
            <w:r w:rsidR="005770EE"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E" w:rsidRPr="00CA1068" w:rsidRDefault="005770EE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Обеспечение принятия решений в ходе проведения закупок, оформление, надлежащее согласование  и подписание необходимых заключений закупочной комиссии и протоколов, подготовка бюллетеней для заочного  голосования членов закупочной комиссии. Подготовка, надлежащее согласование и подписание протокола об итогах закупки.</w:t>
            </w:r>
          </w:p>
        </w:tc>
      </w:tr>
      <w:tr w:rsidR="00C93399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399" w:rsidRPr="00CA1068" w:rsidRDefault="00C93399" w:rsidP="00FE04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 w:rsidR="00FE04F1">
              <w:rPr>
                <w:rFonts w:ascii="Times New Roman" w:hAnsi="Times New Roman" w:cs="Times New Roman"/>
                <w:bCs/>
                <w:caps/>
                <w:noProof/>
              </w:rPr>
              <w:t>2</w:t>
            </w: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399" w:rsidRPr="00CA1068" w:rsidRDefault="00C93399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Подготовка </w:t>
            </w:r>
            <w:r w:rsidR="005770EE" w:rsidRPr="00CA1068">
              <w:rPr>
                <w:rFonts w:ascii="Times New Roman" w:hAnsi="Times New Roman" w:cs="Times New Roman"/>
              </w:rPr>
              <w:t xml:space="preserve">и согласование </w:t>
            </w:r>
            <w:r w:rsidRPr="00CA1068">
              <w:rPr>
                <w:rFonts w:ascii="Times New Roman" w:hAnsi="Times New Roman" w:cs="Times New Roman"/>
              </w:rPr>
              <w:t>отчета о проведении Закупки и представление его Заказчику</w:t>
            </w:r>
            <w:r w:rsidR="005770EE" w:rsidRPr="00CA1068">
              <w:rPr>
                <w:rFonts w:ascii="Times New Roman" w:hAnsi="Times New Roman" w:cs="Times New Roman"/>
              </w:rPr>
              <w:t xml:space="preserve"> </w:t>
            </w:r>
            <w:r w:rsidRPr="00CA1068">
              <w:rPr>
                <w:rFonts w:ascii="Times New Roman" w:hAnsi="Times New Roman" w:cs="Times New Roman"/>
              </w:rPr>
              <w:t xml:space="preserve"> </w:t>
            </w:r>
            <w:r w:rsidR="005770EE" w:rsidRPr="00CA1068">
              <w:rPr>
                <w:rFonts w:ascii="Times New Roman" w:hAnsi="Times New Roman" w:cs="Times New Roman"/>
              </w:rPr>
              <w:t>с приложением копий документов, разработанных в ходе проведения закупки. Хранение оригиналов документов, разработанных в ходе проведения закупки, в течение срока указанного в ЛНА Заказчика.</w:t>
            </w:r>
          </w:p>
        </w:tc>
      </w:tr>
      <w:tr w:rsidR="005770EE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E" w:rsidRPr="00CA1068" w:rsidRDefault="00FB4E3E" w:rsidP="00FB4E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 w:rsidR="00FE04F1">
              <w:rPr>
                <w:rFonts w:ascii="Times New Roman" w:hAnsi="Times New Roman" w:cs="Times New Roman"/>
                <w:bCs/>
                <w:caps/>
                <w:noProof/>
              </w:rPr>
              <w:t>3</w:t>
            </w:r>
            <w:r w:rsidR="005770EE"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E" w:rsidRPr="00CA1068" w:rsidRDefault="005770EE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Подготовка, надлежащее согласование и подписание ответов на обращения Участников, связанные с действиями Организатора закупки (в случае поступления таких обращений)</w:t>
            </w:r>
            <w:r w:rsidR="000F2883">
              <w:rPr>
                <w:rFonts w:ascii="Times New Roman" w:hAnsi="Times New Roman" w:cs="Times New Roman"/>
              </w:rPr>
              <w:t>, перевод таких обращений, в случае необходимости, на английский язык</w:t>
            </w:r>
            <w:r w:rsidRPr="00CA1068">
              <w:rPr>
                <w:rFonts w:ascii="Times New Roman" w:hAnsi="Times New Roman" w:cs="Times New Roman"/>
              </w:rPr>
              <w:t>.</w:t>
            </w:r>
          </w:p>
        </w:tc>
      </w:tr>
      <w:tr w:rsidR="005770EE" w:rsidRPr="00CA1068" w:rsidTr="00070CA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E" w:rsidRPr="00CA1068" w:rsidRDefault="00FB4E3E" w:rsidP="00FE04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 w:rsidR="00FE04F1">
              <w:rPr>
                <w:rFonts w:ascii="Times New Roman" w:hAnsi="Times New Roman" w:cs="Times New Roman"/>
                <w:bCs/>
                <w:caps/>
                <w:noProof/>
              </w:rPr>
              <w:t>4</w:t>
            </w:r>
            <w:r w:rsidR="005770EE"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E" w:rsidRPr="00CA1068" w:rsidRDefault="005770EE" w:rsidP="00AB34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Участие в подготовке комплекта документов по закупке для предоставления в контролирующие органы (в случае поступления запросов от контролирующих органов).</w:t>
            </w:r>
          </w:p>
        </w:tc>
      </w:tr>
    </w:tbl>
    <w:p w:rsidR="00F05BE3" w:rsidRDefault="00F05BE3" w:rsidP="001C0DC1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CA1068" w:rsidRPr="00CA1068" w:rsidRDefault="00CA1068" w:rsidP="00CA106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</w:pPr>
      <w:r w:rsidRPr="00CA106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lastRenderedPageBreak/>
        <w:t>3</w:t>
      </w:r>
      <w:r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t>.</w:t>
      </w:r>
      <w:r w:rsidRPr="00CA1068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0"/>
        </w:rPr>
        <w:tab/>
        <w:t>Сроки оказания услуг.</w:t>
      </w:r>
    </w:p>
    <w:p w:rsidR="00F05BE3" w:rsidRDefault="00CA1068" w:rsidP="00CA106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Услуги по организации и проведению закупочных процедур предоставляются </w:t>
      </w:r>
      <w:proofErr w:type="gramStart"/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с даты заключения</w:t>
      </w:r>
      <w:proofErr w:type="gramEnd"/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договора по 3</w:t>
      </w:r>
      <w:r w:rsidR="00414B4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1</w:t>
      </w:r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</w:t>
      </w:r>
      <w:r w:rsidR="00414B4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декабря</w:t>
      </w:r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201</w:t>
      </w:r>
      <w:r w:rsidR="00414B40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6</w:t>
      </w:r>
      <w:r w:rsidRPr="00CA1068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года.</w:t>
      </w:r>
    </w:p>
    <w:p w:rsidR="001C0DC1" w:rsidRDefault="001C0DC1" w:rsidP="001C0DC1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CA1068" w:rsidRPr="00CA1068" w:rsidRDefault="00CA1068" w:rsidP="00CA10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CA1068">
        <w:rPr>
          <w:rFonts w:ascii="Times New Roman" w:hAnsi="Times New Roman" w:cs="Times New Roman"/>
          <w:b/>
          <w:sz w:val="24"/>
          <w:szCs w:val="24"/>
        </w:rPr>
        <w:tab/>
        <w:t>Требования к Исполнителю.</w:t>
      </w:r>
    </w:p>
    <w:p w:rsidR="00CA1068" w:rsidRPr="00006BAF" w:rsidRDefault="00006BAF" w:rsidP="00CA1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CA1068" w:rsidRPr="00CA1068">
        <w:rPr>
          <w:rFonts w:ascii="Times New Roman" w:hAnsi="Times New Roman" w:cs="Times New Roman"/>
          <w:sz w:val="24"/>
          <w:szCs w:val="24"/>
        </w:rPr>
        <w:tab/>
        <w:t>Исполнитель должен быть зарегистрирован на Официальном сайте Российской Федерации для размещения информации о закупках отдельными видами юридических лиц в качестве Организации, являющейся представителем заказчика и иметь квалифицированную цифровую подпись, необходимую для осуществления публикаций на указанном сайте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1068" w:rsidRPr="00CA1068" w:rsidRDefault="00006BAF" w:rsidP="00CA1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CA1068" w:rsidRPr="00CA1068">
        <w:rPr>
          <w:rFonts w:ascii="Times New Roman" w:hAnsi="Times New Roman" w:cs="Times New Roman"/>
          <w:sz w:val="24"/>
          <w:szCs w:val="24"/>
        </w:rPr>
        <w:tab/>
        <w:t>Исполнитель должен являться полноправным участником электронной торговой площадки B2B-</w:t>
      </w:r>
      <w:r>
        <w:rPr>
          <w:rFonts w:ascii="Times New Roman" w:hAnsi="Times New Roman" w:cs="Times New Roman"/>
          <w:sz w:val="24"/>
          <w:szCs w:val="24"/>
          <w:lang w:val="en-US"/>
        </w:rPr>
        <w:t>ENERGO</w:t>
      </w:r>
      <w:r w:rsidR="00CA1068" w:rsidRPr="00CA1068">
        <w:rPr>
          <w:rFonts w:ascii="Times New Roman" w:hAnsi="Times New Roman" w:cs="Times New Roman"/>
          <w:sz w:val="24"/>
          <w:szCs w:val="24"/>
        </w:rPr>
        <w:t xml:space="preserve"> и иметь электронную цифровую подпись, необходимую для </w:t>
      </w:r>
      <w:r w:rsidR="00FE04F1" w:rsidRPr="00FE04F1">
        <w:rPr>
          <w:rFonts w:ascii="Times New Roman" w:hAnsi="Times New Roman" w:cs="Times New Roman"/>
          <w:sz w:val="24"/>
          <w:szCs w:val="24"/>
        </w:rPr>
        <w:t xml:space="preserve"> осуществления публикаций на указанно</w:t>
      </w:r>
      <w:r w:rsidR="00FE04F1">
        <w:rPr>
          <w:rFonts w:ascii="Times New Roman" w:hAnsi="Times New Roman" w:cs="Times New Roman"/>
          <w:sz w:val="24"/>
          <w:szCs w:val="24"/>
        </w:rPr>
        <w:t>й</w:t>
      </w:r>
      <w:r w:rsidR="00FE04F1" w:rsidRPr="00FE04F1">
        <w:rPr>
          <w:rFonts w:ascii="Times New Roman" w:hAnsi="Times New Roman" w:cs="Times New Roman"/>
          <w:sz w:val="24"/>
          <w:szCs w:val="24"/>
        </w:rPr>
        <w:t xml:space="preserve"> </w:t>
      </w:r>
      <w:r w:rsidR="00FE04F1">
        <w:rPr>
          <w:rFonts w:ascii="Times New Roman" w:hAnsi="Times New Roman" w:cs="Times New Roman"/>
          <w:sz w:val="24"/>
          <w:szCs w:val="24"/>
        </w:rPr>
        <w:t>площадке</w:t>
      </w:r>
      <w:r w:rsidR="00FE04F1" w:rsidRPr="00FE04F1">
        <w:rPr>
          <w:rFonts w:ascii="Times New Roman" w:hAnsi="Times New Roman" w:cs="Times New Roman"/>
          <w:sz w:val="24"/>
          <w:szCs w:val="24"/>
        </w:rPr>
        <w:t>.</w:t>
      </w:r>
    </w:p>
    <w:p w:rsidR="00A05090" w:rsidRDefault="00006BAF" w:rsidP="00CA1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="00CA1068" w:rsidRPr="00CA1068">
        <w:rPr>
          <w:rFonts w:ascii="Times New Roman" w:hAnsi="Times New Roman" w:cs="Times New Roman"/>
          <w:sz w:val="24"/>
          <w:szCs w:val="24"/>
        </w:rPr>
        <w:tab/>
        <w:t xml:space="preserve">Основные штатные специалисты Исполнителя должны обладать необходимыми профессиональными знаниями и опытом в области организации и проведения конкурентных закупок. </w:t>
      </w:r>
      <w:proofErr w:type="gramStart"/>
      <w:r w:rsidR="00A05090" w:rsidRPr="00E729C9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A05090">
        <w:rPr>
          <w:rFonts w:ascii="Times New Roman" w:hAnsi="Times New Roman" w:cs="Times New Roman"/>
          <w:sz w:val="24"/>
          <w:szCs w:val="24"/>
        </w:rPr>
        <w:t>Исполнителя</w:t>
      </w:r>
      <w:r w:rsidR="00A05090" w:rsidRPr="00E729C9">
        <w:rPr>
          <w:rFonts w:ascii="Times New Roman" w:hAnsi="Times New Roman" w:cs="Times New Roman"/>
          <w:sz w:val="24"/>
          <w:szCs w:val="24"/>
        </w:rPr>
        <w:t xml:space="preserve"> должны обладать знаниями в области законодательства Российской Федерации в части, относящегося к закупочной деятельности (в том числе Гражданского кодекса Российской Федерации, Федерального Закона о закупках товаров, работ, услуг отдельными видами юридических лиц от 18.07.2011 года № 223-ФЗ), а также нормативной базы по закупочной деятельности, принятой в организациях электроэнергетической отрасли, что должно быть подтверждено копиями дипломов, сертификатов, иных документов сотрудников</w:t>
      </w:r>
      <w:proofErr w:type="gramEnd"/>
      <w:r w:rsidR="00A05090" w:rsidRPr="00E729C9">
        <w:rPr>
          <w:rFonts w:ascii="Times New Roman" w:hAnsi="Times New Roman" w:cs="Times New Roman"/>
          <w:sz w:val="24"/>
          <w:szCs w:val="24"/>
        </w:rPr>
        <w:t xml:space="preserve"> (консультантов).</w:t>
      </w:r>
    </w:p>
    <w:p w:rsidR="00A05090" w:rsidRPr="007B2FD4" w:rsidRDefault="002D3983" w:rsidP="00A05090">
      <w:pPr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>4.4.</w:t>
      </w:r>
      <w:r w:rsidR="00CA1068" w:rsidRPr="00E729C9">
        <w:rPr>
          <w:rFonts w:ascii="Times New Roman" w:hAnsi="Times New Roman" w:cs="Times New Roman"/>
          <w:sz w:val="24"/>
          <w:szCs w:val="24"/>
        </w:rPr>
        <w:tab/>
      </w:r>
      <w:r w:rsidR="00A05090" w:rsidRPr="00CA1068">
        <w:rPr>
          <w:rFonts w:ascii="Times New Roman" w:hAnsi="Times New Roman" w:cs="Times New Roman"/>
          <w:sz w:val="24"/>
          <w:szCs w:val="24"/>
        </w:rPr>
        <w:t xml:space="preserve">Исполнитель также должен подтвердить, что </w:t>
      </w:r>
      <w:r w:rsidR="00A05090" w:rsidRPr="00006BAF">
        <w:rPr>
          <w:rFonts w:ascii="Times New Roman" w:hAnsi="Times New Roman" w:cs="Times New Roman"/>
          <w:sz w:val="24"/>
          <w:szCs w:val="24"/>
        </w:rPr>
        <w:t>облада</w:t>
      </w:r>
      <w:r w:rsidR="00A05090">
        <w:rPr>
          <w:rFonts w:ascii="Times New Roman" w:hAnsi="Times New Roman" w:cs="Times New Roman"/>
          <w:sz w:val="24"/>
          <w:szCs w:val="24"/>
        </w:rPr>
        <w:t>ет</w:t>
      </w:r>
      <w:r w:rsidR="00A05090" w:rsidRPr="00006BAF">
        <w:rPr>
          <w:rFonts w:ascii="Times New Roman" w:hAnsi="Times New Roman" w:cs="Times New Roman"/>
          <w:sz w:val="24"/>
          <w:szCs w:val="24"/>
        </w:rPr>
        <w:t xml:space="preserve"> специальным опытом</w:t>
      </w:r>
      <w:r w:rsidR="00A05090">
        <w:rPr>
          <w:rFonts w:ascii="Times New Roman" w:hAnsi="Times New Roman" w:cs="Times New Roman"/>
          <w:sz w:val="24"/>
          <w:szCs w:val="24"/>
        </w:rPr>
        <w:t xml:space="preserve"> </w:t>
      </w:r>
      <w:r w:rsidR="00A05090" w:rsidRPr="00006BAF">
        <w:rPr>
          <w:rFonts w:ascii="Times New Roman" w:hAnsi="Times New Roman" w:cs="Times New Roman"/>
          <w:sz w:val="24"/>
          <w:szCs w:val="24"/>
        </w:rPr>
        <w:t>в области организации и проведения закупок</w:t>
      </w:r>
      <w:r w:rsidR="00A05090">
        <w:rPr>
          <w:rFonts w:ascii="Times New Roman" w:hAnsi="Times New Roman" w:cs="Times New Roman"/>
          <w:sz w:val="24"/>
          <w:szCs w:val="24"/>
        </w:rPr>
        <w:t xml:space="preserve"> по «Принципам и правилам закупок товаров, работ, услуг», утвержденным Советом директоров ЕБРР. </w:t>
      </w:r>
      <w:proofErr w:type="gramStart"/>
      <w:r w:rsidR="00A05090">
        <w:rPr>
          <w:rFonts w:ascii="Times New Roman" w:hAnsi="Times New Roman" w:cs="Times New Roman"/>
          <w:sz w:val="24"/>
          <w:szCs w:val="24"/>
        </w:rPr>
        <w:t>Исполнитель  должен обладать опытом организации и проведения не менее 5 закупочных процедур (открытых конкурсов) по проектам</w:t>
      </w:r>
      <w:r w:rsidR="00A05090" w:rsidRPr="00DA1F55">
        <w:rPr>
          <w:rFonts w:ascii="Times New Roman" w:hAnsi="Times New Roman" w:cs="Times New Roman"/>
          <w:sz w:val="24"/>
          <w:szCs w:val="24"/>
        </w:rPr>
        <w:t xml:space="preserve"> </w:t>
      </w:r>
      <w:r w:rsidR="00A05090">
        <w:rPr>
          <w:rFonts w:ascii="Times New Roman" w:hAnsi="Times New Roman" w:cs="Times New Roman"/>
          <w:sz w:val="24"/>
          <w:szCs w:val="24"/>
        </w:rPr>
        <w:t xml:space="preserve">в электроэнергетике, </w:t>
      </w:r>
      <w:r w:rsidR="00A05090" w:rsidRPr="00B21766">
        <w:rPr>
          <w:rFonts w:ascii="Times New Roman" w:hAnsi="Times New Roman" w:cs="Times New Roman"/>
          <w:sz w:val="24"/>
          <w:szCs w:val="24"/>
        </w:rPr>
        <w:t>финансируемых за счет средств Европейского Банка Реконструкции и Развития (далее ЕБРР)</w:t>
      </w:r>
      <w:r w:rsidR="00A05090">
        <w:rPr>
          <w:rFonts w:ascii="Times New Roman" w:hAnsi="Times New Roman" w:cs="Times New Roman"/>
          <w:sz w:val="24"/>
          <w:szCs w:val="24"/>
        </w:rPr>
        <w:t>, проведенных им для нужд российских заказчиков за последние 7 лет.</w:t>
      </w:r>
      <w:proofErr w:type="gramEnd"/>
      <w:r w:rsidR="00A05090">
        <w:rPr>
          <w:rFonts w:ascii="Times New Roman" w:hAnsi="Times New Roman" w:cs="Times New Roman"/>
          <w:sz w:val="24"/>
          <w:szCs w:val="24"/>
        </w:rPr>
        <w:t xml:space="preserve"> В подтверждение данного требования Исполнитель должен предоставить копии извещений по указанным конкурсам, а также копии полученных от ЕБРР согласований закупочных документации («</w:t>
      </w:r>
      <w:r w:rsidR="00A0509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A05090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A05090">
        <w:rPr>
          <w:rFonts w:ascii="Times New Roman" w:hAnsi="Times New Roman" w:cs="Times New Roman"/>
          <w:sz w:val="24"/>
          <w:szCs w:val="24"/>
          <w:lang w:val="en-US"/>
        </w:rPr>
        <w:t>objection</w:t>
      </w:r>
      <w:r w:rsidR="00A05090">
        <w:rPr>
          <w:rFonts w:ascii="Times New Roman" w:hAnsi="Times New Roman" w:cs="Times New Roman"/>
          <w:sz w:val="24"/>
          <w:szCs w:val="24"/>
        </w:rPr>
        <w:t>» банка</w:t>
      </w:r>
      <w:r w:rsidR="00A05090" w:rsidRPr="00E729C9">
        <w:rPr>
          <w:rFonts w:ascii="Times New Roman" w:hAnsi="Times New Roman" w:cs="Times New Roman"/>
          <w:sz w:val="24"/>
          <w:szCs w:val="24"/>
        </w:rPr>
        <w:t>).</w:t>
      </w:r>
    </w:p>
    <w:p w:rsidR="00CA1068" w:rsidRDefault="002D3983" w:rsidP="00CA1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 w:rsidR="00CA1068" w:rsidRPr="00CA1068">
        <w:rPr>
          <w:rFonts w:ascii="Times New Roman" w:hAnsi="Times New Roman" w:cs="Times New Roman"/>
          <w:sz w:val="24"/>
          <w:szCs w:val="24"/>
        </w:rPr>
        <w:tab/>
        <w:t>Исполнитель и/или его специалисты должны обладать положительным опытом защиты в ФАС, арбитражном суде интересов Заказчиков из числа компаний, функционирующих в электроэнергетике (требуется подтвердить соответствующими положительными отзывами Заказчиков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CA1068" w:rsidRPr="00CA1068">
        <w:rPr>
          <w:rFonts w:ascii="Times New Roman" w:hAnsi="Times New Roman" w:cs="Times New Roman"/>
          <w:sz w:val="24"/>
          <w:szCs w:val="24"/>
        </w:rPr>
        <w:t xml:space="preserve"> либо копиями решений ФАС и арбитражных судов).</w:t>
      </w:r>
    </w:p>
    <w:p w:rsidR="002D3983" w:rsidRPr="002D3983" w:rsidRDefault="002D3983" w:rsidP="002D39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2D3983">
        <w:rPr>
          <w:rFonts w:ascii="Times New Roman" w:hAnsi="Times New Roman" w:cs="Times New Roman"/>
          <w:b/>
          <w:sz w:val="24"/>
          <w:szCs w:val="24"/>
        </w:rPr>
        <w:tab/>
        <w:t>Требования по ценообразованию</w:t>
      </w:r>
      <w:r w:rsidR="001B5669">
        <w:rPr>
          <w:rFonts w:ascii="Times New Roman" w:hAnsi="Times New Roman" w:cs="Times New Roman"/>
          <w:b/>
          <w:sz w:val="24"/>
          <w:szCs w:val="24"/>
        </w:rPr>
        <w:t>.</w:t>
      </w:r>
    </w:p>
    <w:p w:rsidR="002D3983" w:rsidRDefault="00083EF8" w:rsidP="002D39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2D3983" w:rsidRPr="002D3983">
        <w:rPr>
          <w:rFonts w:ascii="Times New Roman" w:hAnsi="Times New Roman" w:cs="Times New Roman"/>
          <w:sz w:val="24"/>
          <w:szCs w:val="24"/>
        </w:rPr>
        <w:tab/>
        <w:t>В составе заявки должны быть предоставлены расценки на проведение закупочных процедур</w:t>
      </w:r>
      <w:r w:rsidR="00CF191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CF191F" w:rsidRPr="00CF191F">
        <w:rPr>
          <w:rFonts w:ascii="Times New Roman" w:hAnsi="Times New Roman" w:cs="Times New Roman"/>
          <w:sz w:val="24"/>
          <w:szCs w:val="24"/>
        </w:rPr>
        <w:t>«Принцип</w:t>
      </w:r>
      <w:r w:rsidR="00CF191F">
        <w:rPr>
          <w:rFonts w:ascii="Times New Roman" w:hAnsi="Times New Roman" w:cs="Times New Roman"/>
          <w:sz w:val="24"/>
          <w:szCs w:val="24"/>
        </w:rPr>
        <w:t>ами</w:t>
      </w:r>
      <w:r w:rsidR="00CF191F" w:rsidRPr="00CF191F">
        <w:rPr>
          <w:rFonts w:ascii="Times New Roman" w:hAnsi="Times New Roman" w:cs="Times New Roman"/>
          <w:sz w:val="24"/>
          <w:szCs w:val="24"/>
        </w:rPr>
        <w:t xml:space="preserve"> и правил</w:t>
      </w:r>
      <w:r w:rsidR="00CF191F">
        <w:rPr>
          <w:rFonts w:ascii="Times New Roman" w:hAnsi="Times New Roman" w:cs="Times New Roman"/>
          <w:sz w:val="24"/>
          <w:szCs w:val="24"/>
        </w:rPr>
        <w:t>ами</w:t>
      </w:r>
      <w:r w:rsidR="00CF191F" w:rsidRPr="00CF191F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услуг» ЕБРР</w:t>
      </w:r>
      <w:r w:rsidR="00CF191F">
        <w:rPr>
          <w:rFonts w:ascii="Times New Roman" w:hAnsi="Times New Roman" w:cs="Times New Roman"/>
          <w:sz w:val="24"/>
          <w:szCs w:val="24"/>
        </w:rPr>
        <w:t xml:space="preserve">  </w:t>
      </w:r>
      <w:r w:rsidR="002D3983" w:rsidRPr="002D3983">
        <w:rPr>
          <w:rFonts w:ascii="Times New Roman" w:hAnsi="Times New Roman" w:cs="Times New Roman"/>
          <w:sz w:val="24"/>
          <w:szCs w:val="24"/>
        </w:rPr>
        <w:t xml:space="preserve"> в формате таблицы:</w:t>
      </w:r>
    </w:p>
    <w:p w:rsidR="00083EF8" w:rsidRDefault="00083EF8" w:rsidP="00083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Расценки оплаты выполнения работ при проведении</w:t>
      </w:r>
    </w:p>
    <w:p w:rsidR="00085EB5" w:rsidRDefault="00085EB5" w:rsidP="00083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083EF8">
        <w:rPr>
          <w:rFonts w:ascii="Times New Roman" w:hAnsi="Times New Roman" w:cs="Times New Roman"/>
          <w:sz w:val="24"/>
          <w:szCs w:val="24"/>
        </w:rPr>
        <w:t>акупочных процедур в соответствии с «</w:t>
      </w:r>
      <w:r w:rsidR="00083EF8" w:rsidRPr="00CF191F">
        <w:rPr>
          <w:rFonts w:ascii="Times New Roman" w:hAnsi="Times New Roman" w:cs="Times New Roman"/>
          <w:sz w:val="24"/>
          <w:szCs w:val="24"/>
        </w:rPr>
        <w:t>Принцип</w:t>
      </w:r>
      <w:r w:rsidR="00083EF8">
        <w:rPr>
          <w:rFonts w:ascii="Times New Roman" w:hAnsi="Times New Roman" w:cs="Times New Roman"/>
          <w:sz w:val="24"/>
          <w:szCs w:val="24"/>
        </w:rPr>
        <w:t>ами</w:t>
      </w:r>
      <w:r w:rsidR="00083EF8" w:rsidRPr="00CF191F">
        <w:rPr>
          <w:rFonts w:ascii="Times New Roman" w:hAnsi="Times New Roman" w:cs="Times New Roman"/>
          <w:sz w:val="24"/>
          <w:szCs w:val="24"/>
        </w:rPr>
        <w:t xml:space="preserve"> и правил</w:t>
      </w:r>
      <w:r w:rsidR="00083EF8">
        <w:rPr>
          <w:rFonts w:ascii="Times New Roman" w:hAnsi="Times New Roman" w:cs="Times New Roman"/>
          <w:sz w:val="24"/>
          <w:szCs w:val="24"/>
        </w:rPr>
        <w:t>ами</w:t>
      </w:r>
      <w:r w:rsidR="00083EF8" w:rsidRPr="00CF1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EF8" w:rsidRDefault="00083EF8" w:rsidP="00083E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191F">
        <w:rPr>
          <w:rFonts w:ascii="Times New Roman" w:hAnsi="Times New Roman" w:cs="Times New Roman"/>
          <w:sz w:val="24"/>
          <w:szCs w:val="24"/>
        </w:rPr>
        <w:t>закупок товаров, работ, услуг» ЕБРР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82"/>
        <w:gridCol w:w="3059"/>
        <w:gridCol w:w="2730"/>
      </w:tblGrid>
      <w:tr w:rsidR="00195877" w:rsidRPr="00083EF8" w:rsidTr="00195877">
        <w:tc>
          <w:tcPr>
            <w:tcW w:w="3782" w:type="dxa"/>
          </w:tcPr>
          <w:p w:rsidR="00195877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 xml:space="preserve">Планируемая стоимость лота, </w:t>
            </w:r>
          </w:p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>включая НДС</w:t>
            </w:r>
          </w:p>
        </w:tc>
        <w:tc>
          <w:tcPr>
            <w:tcW w:w="3059" w:type="dxa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>Размер вознаграждения при открытом одноэтапном конкурсе без предварительного квалификационного отбора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2730" w:type="dxa"/>
          </w:tcPr>
          <w:p w:rsidR="00195877" w:rsidRPr="00083EF8" w:rsidRDefault="00195877" w:rsidP="00195877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 xml:space="preserve">Размер вознаграждения при открытом </w:t>
            </w:r>
            <w:r>
              <w:rPr>
                <w:rFonts w:ascii="Times New Roman" w:hAnsi="Times New Roman" w:cs="Times New Roman"/>
              </w:rPr>
              <w:t>двух</w:t>
            </w:r>
            <w:r w:rsidRPr="00083EF8">
              <w:rPr>
                <w:rFonts w:ascii="Times New Roman" w:hAnsi="Times New Roman" w:cs="Times New Roman"/>
              </w:rPr>
              <w:t>этапном конкурсе</w:t>
            </w:r>
            <w:r>
              <w:rPr>
                <w:rFonts w:ascii="Times New Roman" w:hAnsi="Times New Roman" w:cs="Times New Roman"/>
              </w:rPr>
              <w:t>, либо одноэтапном</w:t>
            </w:r>
            <w:r w:rsidRPr="00083E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083EF8">
              <w:rPr>
                <w:rFonts w:ascii="Times New Roman" w:hAnsi="Times New Roman" w:cs="Times New Roman"/>
              </w:rPr>
              <w:t xml:space="preserve"> предварительн</w:t>
            </w:r>
            <w:r>
              <w:rPr>
                <w:rFonts w:ascii="Times New Roman" w:hAnsi="Times New Roman" w:cs="Times New Roman"/>
              </w:rPr>
              <w:t>ым</w:t>
            </w:r>
            <w:r w:rsidRPr="00083EF8">
              <w:rPr>
                <w:rFonts w:ascii="Times New Roman" w:hAnsi="Times New Roman" w:cs="Times New Roman"/>
              </w:rPr>
              <w:t xml:space="preserve"> квалификационн</w:t>
            </w:r>
            <w:r>
              <w:rPr>
                <w:rFonts w:ascii="Times New Roman" w:hAnsi="Times New Roman" w:cs="Times New Roman"/>
              </w:rPr>
              <w:t>ым</w:t>
            </w:r>
            <w:r w:rsidRPr="00083EF8">
              <w:rPr>
                <w:rFonts w:ascii="Times New Roman" w:hAnsi="Times New Roman" w:cs="Times New Roman"/>
              </w:rPr>
              <w:t xml:space="preserve"> отбор</w:t>
            </w:r>
            <w:r>
              <w:rPr>
                <w:rFonts w:ascii="Times New Roman" w:hAnsi="Times New Roman" w:cs="Times New Roman"/>
              </w:rPr>
              <w:t>ом *</w:t>
            </w:r>
          </w:p>
        </w:tc>
      </w:tr>
      <w:tr w:rsidR="00195877" w:rsidRPr="00083EF8" w:rsidTr="00195877">
        <w:trPr>
          <w:trHeight w:val="506"/>
        </w:trPr>
        <w:tc>
          <w:tcPr>
            <w:tcW w:w="3782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>До 50 млн. руб.</w:t>
            </w:r>
          </w:p>
        </w:tc>
        <w:tc>
          <w:tcPr>
            <w:tcW w:w="3059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0" w:type="dxa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877" w:rsidRPr="00083EF8" w:rsidTr="00195877">
        <w:trPr>
          <w:trHeight w:val="506"/>
        </w:trPr>
        <w:tc>
          <w:tcPr>
            <w:tcW w:w="3782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>От 50 млн. руб. до 100 млн. руб. (включительно)</w:t>
            </w:r>
          </w:p>
        </w:tc>
        <w:tc>
          <w:tcPr>
            <w:tcW w:w="3059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0" w:type="dxa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5877" w:rsidRPr="00083EF8" w:rsidTr="00195877">
        <w:trPr>
          <w:trHeight w:val="506"/>
        </w:trPr>
        <w:tc>
          <w:tcPr>
            <w:tcW w:w="3782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  <w:r w:rsidRPr="00083EF8">
              <w:rPr>
                <w:rFonts w:ascii="Times New Roman" w:hAnsi="Times New Roman" w:cs="Times New Roman"/>
              </w:rPr>
              <w:t>Свыше 100 млн. руб.</w:t>
            </w:r>
          </w:p>
        </w:tc>
        <w:tc>
          <w:tcPr>
            <w:tcW w:w="3059" w:type="dxa"/>
            <w:vAlign w:val="center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0" w:type="dxa"/>
          </w:tcPr>
          <w:p w:rsidR="00195877" w:rsidRPr="00083EF8" w:rsidRDefault="00195877" w:rsidP="00083E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3EF8" w:rsidRPr="00083EF8" w:rsidRDefault="00083EF8" w:rsidP="00085EB5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83EF8">
        <w:rPr>
          <w:rFonts w:ascii="Times New Roman" w:hAnsi="Times New Roman" w:cs="Times New Roman"/>
          <w:sz w:val="24"/>
          <w:szCs w:val="24"/>
        </w:rPr>
        <w:t>* стоимость услуг не может превышать 5% от плановой стоимости лота с НДС (в соответствии с ГКПЗ).</w:t>
      </w:r>
    </w:p>
    <w:p w:rsidR="00083EF8" w:rsidRPr="00083EF8" w:rsidRDefault="00083EF8" w:rsidP="00085EB5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83EF8">
        <w:rPr>
          <w:rFonts w:ascii="Times New Roman" w:hAnsi="Times New Roman" w:cs="Times New Roman"/>
          <w:sz w:val="24"/>
          <w:szCs w:val="24"/>
        </w:rPr>
        <w:t>Стоимость услуг не зависит от количества Участников процедуры, поправочные коэффициенты не применяются.</w:t>
      </w:r>
    </w:p>
    <w:p w:rsidR="00CF191F" w:rsidRDefault="00083EF8" w:rsidP="00085EB5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83EF8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3533F4">
        <w:rPr>
          <w:rFonts w:ascii="Times New Roman" w:hAnsi="Times New Roman" w:cs="Times New Roman"/>
          <w:sz w:val="24"/>
          <w:szCs w:val="24"/>
        </w:rPr>
        <w:t>Исполнителя</w:t>
      </w:r>
      <w:r w:rsidRPr="00083EF8">
        <w:rPr>
          <w:rFonts w:ascii="Times New Roman" w:hAnsi="Times New Roman" w:cs="Times New Roman"/>
          <w:sz w:val="24"/>
          <w:szCs w:val="24"/>
        </w:rPr>
        <w:t xml:space="preserve"> включаются в стоимость услуг (вознаграждени</w:t>
      </w:r>
      <w:r w:rsidR="003533F4">
        <w:rPr>
          <w:rFonts w:ascii="Times New Roman" w:hAnsi="Times New Roman" w:cs="Times New Roman"/>
          <w:sz w:val="24"/>
          <w:szCs w:val="24"/>
        </w:rPr>
        <w:t>я)</w:t>
      </w:r>
      <w:r w:rsidRPr="00083EF8">
        <w:rPr>
          <w:rFonts w:ascii="Times New Roman" w:hAnsi="Times New Roman" w:cs="Times New Roman"/>
          <w:sz w:val="24"/>
          <w:szCs w:val="24"/>
        </w:rPr>
        <w:t>.</w:t>
      </w:r>
    </w:p>
    <w:p w:rsidR="00085EB5" w:rsidRDefault="00085EB5" w:rsidP="00085E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 w:rsidRPr="002D3983">
        <w:rPr>
          <w:rFonts w:ascii="Times New Roman" w:hAnsi="Times New Roman" w:cs="Times New Roman"/>
          <w:sz w:val="24"/>
          <w:szCs w:val="24"/>
        </w:rPr>
        <w:tab/>
      </w:r>
      <w:r w:rsidRPr="00085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этапа процедуры закупки, после которого </w:t>
      </w:r>
      <w:r w:rsidR="0035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</w:t>
      </w:r>
      <w:r w:rsidRPr="00085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принял решение об отказе от дальнейшего проведения закупочных процедур по данному лоту, либо в случае признания закупки несостоявшейся стоимость услуг </w:t>
      </w:r>
      <w:r w:rsidR="0035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 w:rsidRPr="00085E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определяется в следующем порядке:</w:t>
      </w:r>
    </w:p>
    <w:tbl>
      <w:tblPr>
        <w:tblW w:w="9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6"/>
        <w:gridCol w:w="4333"/>
        <w:gridCol w:w="3783"/>
      </w:tblGrid>
      <w:tr w:rsidR="00085EB5" w:rsidRPr="00085EB5" w:rsidTr="00250F08">
        <w:trPr>
          <w:tblHeader/>
        </w:trPr>
        <w:tc>
          <w:tcPr>
            <w:tcW w:w="1196" w:type="dxa"/>
            <w:shd w:val="clear" w:color="auto" w:fill="auto"/>
            <w:vAlign w:val="center"/>
          </w:tcPr>
          <w:p w:rsidR="00085EB5" w:rsidRPr="00085EB5" w:rsidRDefault="00085EB5" w:rsidP="003533F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№ </w:t>
            </w:r>
            <w:r w:rsidRPr="00085EB5">
              <w:rPr>
                <w:rFonts w:ascii="Times New Roman" w:eastAsia="Times New Roman" w:hAnsi="Times New Roman" w:cs="Times New Roman"/>
                <w:bCs/>
                <w:lang w:eastAsia="ar-SA"/>
              </w:rPr>
              <w:t>п/п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085EB5" w:rsidRPr="00085EB5" w:rsidRDefault="00085EB5" w:rsidP="003533F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x-none" w:eastAsia="ar-SA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>Содержание этапа закупки,</w:t>
            </w:r>
          </w:p>
          <w:p w:rsidR="00085EB5" w:rsidRPr="00085EB5" w:rsidRDefault="00085EB5" w:rsidP="003533F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x-none" w:eastAsia="ar-SA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после которого </w:t>
            </w:r>
            <w:r w:rsidR="003533F4">
              <w:rPr>
                <w:rFonts w:ascii="Times New Roman" w:eastAsia="Times New Roman" w:hAnsi="Times New Roman" w:cs="Times New Roman"/>
                <w:bCs/>
                <w:lang w:eastAsia="ar-SA"/>
              </w:rPr>
              <w:t>Заказчик</w:t>
            </w: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 принял решение об отмене закупки, либо в случае признания закупки несостоявшейся</w:t>
            </w:r>
          </w:p>
        </w:tc>
        <w:tc>
          <w:tcPr>
            <w:tcW w:w="3783" w:type="dxa"/>
            <w:shd w:val="clear" w:color="auto" w:fill="auto"/>
            <w:vAlign w:val="center"/>
          </w:tcPr>
          <w:p w:rsidR="003533F4" w:rsidRDefault="00085EB5" w:rsidP="003533F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Стоимость услуг </w:t>
            </w:r>
            <w:r w:rsidR="003533F4">
              <w:rPr>
                <w:rFonts w:ascii="Times New Roman" w:eastAsia="Times New Roman" w:hAnsi="Times New Roman" w:cs="Times New Roman"/>
                <w:bCs/>
                <w:lang w:eastAsia="ar-SA"/>
              </w:rPr>
              <w:t>Исполнителя</w:t>
            </w: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, </w:t>
            </w:r>
          </w:p>
          <w:p w:rsidR="00085EB5" w:rsidRPr="00085EB5" w:rsidRDefault="00085EB5" w:rsidP="003533F4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x-none" w:eastAsia="ar-SA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>в % от стоимости услуг</w:t>
            </w:r>
            <w:r w:rsidR="003533F4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, </w:t>
            </w: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определенной согласно п. </w:t>
            </w:r>
            <w:r w:rsidR="003533F4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  <w:r w:rsidRPr="00085EB5">
              <w:rPr>
                <w:rFonts w:ascii="Times New Roman" w:eastAsia="Times New Roman" w:hAnsi="Times New Roman" w:cs="Times New Roman"/>
                <w:bCs/>
                <w:lang w:val="x-none" w:eastAsia="ar-SA"/>
              </w:rPr>
              <w:t xml:space="preserve">.1 </w:t>
            </w:r>
          </w:p>
        </w:tc>
      </w:tr>
      <w:tr w:rsidR="00085EB5" w:rsidRPr="00085EB5" w:rsidTr="00250F08">
        <w:tc>
          <w:tcPr>
            <w:tcW w:w="1196" w:type="dxa"/>
            <w:shd w:val="clear" w:color="auto" w:fill="auto"/>
            <w:vAlign w:val="center"/>
          </w:tcPr>
          <w:p w:rsidR="00085EB5" w:rsidRPr="00085EB5" w:rsidRDefault="00085EB5" w:rsidP="00085EB5">
            <w:pPr>
              <w:widowControl w:val="0"/>
              <w:numPr>
                <w:ilvl w:val="0"/>
                <w:numId w:val="13"/>
              </w:numPr>
              <w:tabs>
                <w:tab w:val="left" w:pos="144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napToGrid w:val="0"/>
                <w:lang w:val="x-none" w:eastAsia="x-none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085EB5" w:rsidRPr="00085EB5" w:rsidRDefault="00085EB5" w:rsidP="008B59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После разработки закупочной документации, извещения и руководства по </w:t>
            </w:r>
            <w:r w:rsidR="008B590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вскрытию и </w:t>
            </w:r>
            <w:r w:rsidRPr="00085EB5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оценке заявок (РО)</w:t>
            </w:r>
          </w:p>
        </w:tc>
        <w:tc>
          <w:tcPr>
            <w:tcW w:w="3783" w:type="dxa"/>
            <w:shd w:val="clear" w:color="auto" w:fill="auto"/>
          </w:tcPr>
          <w:p w:rsidR="00085EB5" w:rsidRPr="00085EB5" w:rsidRDefault="00085EB5" w:rsidP="00085E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10%</w:t>
            </w:r>
          </w:p>
        </w:tc>
      </w:tr>
      <w:tr w:rsidR="00085EB5" w:rsidRPr="00085EB5" w:rsidTr="00250F08">
        <w:tc>
          <w:tcPr>
            <w:tcW w:w="1196" w:type="dxa"/>
            <w:shd w:val="clear" w:color="auto" w:fill="auto"/>
            <w:vAlign w:val="center"/>
          </w:tcPr>
          <w:p w:rsidR="00085EB5" w:rsidRPr="00085EB5" w:rsidRDefault="00085EB5" w:rsidP="00085EB5">
            <w:pPr>
              <w:widowControl w:val="0"/>
              <w:numPr>
                <w:ilvl w:val="0"/>
                <w:numId w:val="13"/>
              </w:numPr>
              <w:tabs>
                <w:tab w:val="left" w:pos="144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085EB5" w:rsidRPr="00D462C3" w:rsidRDefault="00085EB5" w:rsidP="00D46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После </w:t>
            </w:r>
            <w:r w:rsidR="008B5906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согласования и утверждения закупочной документации</w:t>
            </w:r>
            <w:r w:rsidR="00D462C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РО и публикации извещения</w:t>
            </w:r>
          </w:p>
        </w:tc>
        <w:tc>
          <w:tcPr>
            <w:tcW w:w="3783" w:type="dxa"/>
            <w:shd w:val="clear" w:color="auto" w:fill="auto"/>
          </w:tcPr>
          <w:p w:rsidR="00085EB5" w:rsidRPr="00085EB5" w:rsidRDefault="00085EB5" w:rsidP="00085E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20%</w:t>
            </w:r>
          </w:p>
        </w:tc>
      </w:tr>
      <w:tr w:rsidR="00085EB5" w:rsidRPr="00085EB5" w:rsidTr="00087E05">
        <w:trPr>
          <w:trHeight w:val="559"/>
        </w:trPr>
        <w:tc>
          <w:tcPr>
            <w:tcW w:w="1196" w:type="dxa"/>
            <w:shd w:val="clear" w:color="auto" w:fill="auto"/>
            <w:vAlign w:val="center"/>
          </w:tcPr>
          <w:p w:rsidR="00085EB5" w:rsidRPr="00085EB5" w:rsidRDefault="00085EB5" w:rsidP="00085EB5">
            <w:pPr>
              <w:widowControl w:val="0"/>
              <w:numPr>
                <w:ilvl w:val="0"/>
                <w:numId w:val="13"/>
              </w:numPr>
              <w:tabs>
                <w:tab w:val="left" w:pos="144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085EB5" w:rsidRPr="00085EB5" w:rsidRDefault="00085EB5" w:rsidP="00D46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lang w:eastAsia="ru-RU"/>
              </w:rPr>
              <w:t xml:space="preserve">После </w:t>
            </w:r>
            <w:r w:rsidR="00D462C3">
              <w:rPr>
                <w:rFonts w:ascii="Times New Roman" w:eastAsia="Times New Roman" w:hAnsi="Times New Roman" w:cs="Times New Roman"/>
                <w:lang w:eastAsia="ru-RU"/>
              </w:rPr>
              <w:t>объявления закупочной процедуры (до проведения оценки заявок)</w:t>
            </w:r>
            <w:r w:rsidRPr="00085EB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83" w:type="dxa"/>
            <w:shd w:val="clear" w:color="auto" w:fill="auto"/>
          </w:tcPr>
          <w:p w:rsidR="00085EB5" w:rsidRPr="00085EB5" w:rsidRDefault="00D462C3" w:rsidP="00085E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35</w:t>
            </w:r>
            <w:r w:rsidR="00085EB5" w:rsidRPr="00085E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%</w:t>
            </w:r>
          </w:p>
        </w:tc>
      </w:tr>
      <w:tr w:rsidR="00085EB5" w:rsidRPr="00085EB5" w:rsidTr="00250F08">
        <w:trPr>
          <w:trHeight w:val="510"/>
        </w:trPr>
        <w:tc>
          <w:tcPr>
            <w:tcW w:w="1196" w:type="dxa"/>
            <w:shd w:val="clear" w:color="auto" w:fill="auto"/>
            <w:vAlign w:val="center"/>
          </w:tcPr>
          <w:p w:rsidR="00085EB5" w:rsidRPr="00085EB5" w:rsidRDefault="00085EB5" w:rsidP="00085EB5">
            <w:pPr>
              <w:widowControl w:val="0"/>
              <w:numPr>
                <w:ilvl w:val="0"/>
                <w:numId w:val="13"/>
              </w:numPr>
              <w:tabs>
                <w:tab w:val="left" w:pos="144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lang w:val="x-none" w:eastAsia="x-none"/>
              </w:rPr>
            </w:pPr>
          </w:p>
        </w:tc>
        <w:tc>
          <w:tcPr>
            <w:tcW w:w="4333" w:type="dxa"/>
            <w:shd w:val="clear" w:color="auto" w:fill="auto"/>
            <w:vAlign w:val="center"/>
          </w:tcPr>
          <w:p w:rsidR="00085EB5" w:rsidRPr="00085EB5" w:rsidRDefault="00085EB5" w:rsidP="00D462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EB5">
              <w:rPr>
                <w:rFonts w:ascii="Times New Roman" w:eastAsia="Times New Roman" w:hAnsi="Times New Roman" w:cs="Times New Roman"/>
                <w:lang w:eastAsia="ru-RU"/>
              </w:rPr>
              <w:t xml:space="preserve">После подготовки </w:t>
            </w:r>
            <w:r w:rsidR="00D462C3" w:rsidRPr="00085EB5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  <w:r w:rsidR="00D462C3">
              <w:rPr>
                <w:rFonts w:ascii="Times New Roman" w:eastAsia="Times New Roman" w:hAnsi="Times New Roman" w:cs="Times New Roman"/>
                <w:lang w:eastAsia="ru-RU"/>
              </w:rPr>
              <w:t xml:space="preserve"> Отчета об оценке заявок и включения в него проекта протокола выбора победителя (но до выбора победителя)</w:t>
            </w:r>
          </w:p>
        </w:tc>
        <w:tc>
          <w:tcPr>
            <w:tcW w:w="3783" w:type="dxa"/>
            <w:shd w:val="clear" w:color="auto" w:fill="auto"/>
          </w:tcPr>
          <w:p w:rsidR="00085EB5" w:rsidRPr="00085EB5" w:rsidRDefault="00D462C3" w:rsidP="00085E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8</w:t>
            </w:r>
            <w:r w:rsidRPr="00085E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0</w:t>
            </w:r>
            <w:r w:rsidR="00085EB5" w:rsidRPr="00085E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%</w:t>
            </w:r>
          </w:p>
        </w:tc>
      </w:tr>
    </w:tbl>
    <w:p w:rsidR="002050FF" w:rsidRPr="00E729C9" w:rsidRDefault="002050FF">
      <w:pPr>
        <w:rPr>
          <w:lang w:val="en-US"/>
        </w:rPr>
      </w:pPr>
    </w:p>
    <w:sectPr w:rsidR="002050FF" w:rsidRPr="00E72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4C" w:rsidRDefault="00A0594C" w:rsidP="00923A78">
      <w:pPr>
        <w:spacing w:after="0" w:line="240" w:lineRule="auto"/>
      </w:pPr>
      <w:r>
        <w:separator/>
      </w:r>
    </w:p>
  </w:endnote>
  <w:endnote w:type="continuationSeparator" w:id="0">
    <w:p w:rsidR="00A0594C" w:rsidRDefault="00A0594C" w:rsidP="0092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4C" w:rsidRDefault="00A0594C" w:rsidP="00923A78">
      <w:pPr>
        <w:spacing w:after="0" w:line="240" w:lineRule="auto"/>
      </w:pPr>
      <w:r>
        <w:separator/>
      </w:r>
    </w:p>
  </w:footnote>
  <w:footnote w:type="continuationSeparator" w:id="0">
    <w:p w:rsidR="00A0594C" w:rsidRDefault="00A0594C" w:rsidP="00923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6FC4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F9C3969"/>
    <w:multiLevelType w:val="multilevel"/>
    <w:tmpl w:val="4844BD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4EC0634"/>
    <w:multiLevelType w:val="hybridMultilevel"/>
    <w:tmpl w:val="50AC5F6A"/>
    <w:lvl w:ilvl="0" w:tplc="F80C9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13A42"/>
    <w:multiLevelType w:val="multilevel"/>
    <w:tmpl w:val="49DE5A20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>
    <w:nsid w:val="3F902638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78A395C"/>
    <w:multiLevelType w:val="multilevel"/>
    <w:tmpl w:val="CD2A401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560"/>
        </w:tabs>
        <w:ind w:left="1560" w:hanging="1134"/>
      </w:pPr>
      <w:rPr>
        <w:rFonts w:hint="default"/>
        <w:b w:val="0"/>
        <w:bCs w:val="0"/>
        <w:i w:val="0"/>
        <w:iCs w:val="0"/>
        <w:color w:val="auto"/>
        <w:sz w:val="24"/>
        <w:szCs w:val="24"/>
        <w:lang w:val="x-none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2694"/>
        </w:tabs>
        <w:ind w:left="2694" w:hanging="1134"/>
      </w:pPr>
      <w:rPr>
        <w:rFonts w:hint="default"/>
        <w:b w:val="0"/>
        <w:bCs w:val="0"/>
        <w:i w:val="0"/>
        <w:iCs w:val="0"/>
        <w:color w:val="auto"/>
        <w:sz w:val="24"/>
        <w:szCs w:val="24"/>
        <w:vertAlign w:val="baseline"/>
        <w:lang w:val="ru-RU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B4563AD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E792FE8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517A6BD3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6443846"/>
    <w:multiLevelType w:val="multilevel"/>
    <w:tmpl w:val="5FE41A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89B7C4C"/>
    <w:multiLevelType w:val="multilevel"/>
    <w:tmpl w:val="49DE5A20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1">
    <w:nsid w:val="71A930CF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30A10E5"/>
    <w:multiLevelType w:val="hybridMultilevel"/>
    <w:tmpl w:val="B224A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0FF"/>
    <w:rsid w:val="00006BAF"/>
    <w:rsid w:val="00070CA9"/>
    <w:rsid w:val="00083EF8"/>
    <w:rsid w:val="00085EB5"/>
    <w:rsid w:val="00087E05"/>
    <w:rsid w:val="000C67F4"/>
    <w:rsid w:val="000C71D0"/>
    <w:rsid w:val="000F00E2"/>
    <w:rsid w:val="000F2883"/>
    <w:rsid w:val="00193EB5"/>
    <w:rsid w:val="00195877"/>
    <w:rsid w:val="001B5669"/>
    <w:rsid w:val="001C0DC1"/>
    <w:rsid w:val="001D0A00"/>
    <w:rsid w:val="001E7337"/>
    <w:rsid w:val="001F4E8C"/>
    <w:rsid w:val="002050FF"/>
    <w:rsid w:val="0022247E"/>
    <w:rsid w:val="00247426"/>
    <w:rsid w:val="002500AE"/>
    <w:rsid w:val="00250F08"/>
    <w:rsid w:val="00283C2F"/>
    <w:rsid w:val="00287879"/>
    <w:rsid w:val="002C3799"/>
    <w:rsid w:val="002C5A58"/>
    <w:rsid w:val="002D3983"/>
    <w:rsid w:val="00323B77"/>
    <w:rsid w:val="00324D7C"/>
    <w:rsid w:val="00333B52"/>
    <w:rsid w:val="0034295D"/>
    <w:rsid w:val="0035210A"/>
    <w:rsid w:val="003533F4"/>
    <w:rsid w:val="003A67F6"/>
    <w:rsid w:val="003D13A4"/>
    <w:rsid w:val="003D2816"/>
    <w:rsid w:val="00414B40"/>
    <w:rsid w:val="00492303"/>
    <w:rsid w:val="004F7766"/>
    <w:rsid w:val="00551CC1"/>
    <w:rsid w:val="005770EE"/>
    <w:rsid w:val="005A018F"/>
    <w:rsid w:val="005A4BF4"/>
    <w:rsid w:val="005A6C8D"/>
    <w:rsid w:val="005E7F3A"/>
    <w:rsid w:val="00676C14"/>
    <w:rsid w:val="00753BCB"/>
    <w:rsid w:val="00794E14"/>
    <w:rsid w:val="007B2FD4"/>
    <w:rsid w:val="007F1828"/>
    <w:rsid w:val="00841772"/>
    <w:rsid w:val="00855866"/>
    <w:rsid w:val="00861DB8"/>
    <w:rsid w:val="00893793"/>
    <w:rsid w:val="008B5906"/>
    <w:rsid w:val="008C2C71"/>
    <w:rsid w:val="008E534F"/>
    <w:rsid w:val="00923A78"/>
    <w:rsid w:val="00925828"/>
    <w:rsid w:val="00956B87"/>
    <w:rsid w:val="00973792"/>
    <w:rsid w:val="00976126"/>
    <w:rsid w:val="009E6C67"/>
    <w:rsid w:val="00A05090"/>
    <w:rsid w:val="00A053EF"/>
    <w:rsid w:val="00A0594C"/>
    <w:rsid w:val="00A21648"/>
    <w:rsid w:val="00A422B7"/>
    <w:rsid w:val="00A82176"/>
    <w:rsid w:val="00A9642E"/>
    <w:rsid w:val="00AA56CF"/>
    <w:rsid w:val="00AB34DC"/>
    <w:rsid w:val="00B12B77"/>
    <w:rsid w:val="00B21766"/>
    <w:rsid w:val="00B72044"/>
    <w:rsid w:val="00BC12DA"/>
    <w:rsid w:val="00BE18DA"/>
    <w:rsid w:val="00BE3DFA"/>
    <w:rsid w:val="00C45F41"/>
    <w:rsid w:val="00C63356"/>
    <w:rsid w:val="00C679D8"/>
    <w:rsid w:val="00C778E9"/>
    <w:rsid w:val="00C840E4"/>
    <w:rsid w:val="00C87787"/>
    <w:rsid w:val="00C93399"/>
    <w:rsid w:val="00CA1068"/>
    <w:rsid w:val="00CA4C67"/>
    <w:rsid w:val="00CB6F0D"/>
    <w:rsid w:val="00CD0721"/>
    <w:rsid w:val="00CD6698"/>
    <w:rsid w:val="00CD6AC5"/>
    <w:rsid w:val="00CF191F"/>
    <w:rsid w:val="00D209AB"/>
    <w:rsid w:val="00D462C3"/>
    <w:rsid w:val="00DA1F55"/>
    <w:rsid w:val="00DA5F72"/>
    <w:rsid w:val="00DF014B"/>
    <w:rsid w:val="00DF5D5C"/>
    <w:rsid w:val="00E235E7"/>
    <w:rsid w:val="00E729C9"/>
    <w:rsid w:val="00EF1341"/>
    <w:rsid w:val="00F02906"/>
    <w:rsid w:val="00F05BE3"/>
    <w:rsid w:val="00F27166"/>
    <w:rsid w:val="00F8287F"/>
    <w:rsid w:val="00F9067C"/>
    <w:rsid w:val="00FA2B6A"/>
    <w:rsid w:val="00FA31E5"/>
    <w:rsid w:val="00FB4E3E"/>
    <w:rsid w:val="00FE04F1"/>
    <w:rsid w:val="00FF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5EB5"/>
  </w:style>
  <w:style w:type="paragraph" w:styleId="2">
    <w:name w:val="heading 2"/>
    <w:aliases w:val="21,22,23,24,25,211,221,231,26,212,222,232,27,213,223,233,28,214,224,234,241,251,2111,2211,2311,261,2121,2221,2321,271,2131,2231,2331,H2,h2,Gliederung2,Gliederung,Indented Heading,H21,H22,Indented Heading1,Indented Heading2,H"/>
    <w:basedOn w:val="a1"/>
    <w:next w:val="a1"/>
    <w:link w:val="20"/>
    <w:qFormat/>
    <w:rsid w:val="005E7F3A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2050FF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6">
    <w:name w:val="Hyperlink"/>
    <w:basedOn w:val="a2"/>
    <w:uiPriority w:val="99"/>
    <w:unhideWhenUsed/>
    <w:rsid w:val="001B5669"/>
    <w:rPr>
      <w:color w:val="0000FF" w:themeColor="hyperlink"/>
      <w:u w:val="single"/>
    </w:rPr>
  </w:style>
  <w:style w:type="table" w:styleId="a7">
    <w:name w:val="Table Grid"/>
    <w:basedOn w:val="a3"/>
    <w:uiPriority w:val="59"/>
    <w:rsid w:val="00CF1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1"/>
    <w:link w:val="a9"/>
    <w:uiPriority w:val="99"/>
    <w:semiHidden/>
    <w:unhideWhenUsed/>
    <w:rsid w:val="0008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83EF8"/>
    <w:rPr>
      <w:rFonts w:ascii="Tahoma" w:hAnsi="Tahoma" w:cs="Tahoma"/>
      <w:sz w:val="16"/>
      <w:szCs w:val="16"/>
    </w:rPr>
  </w:style>
  <w:style w:type="character" w:styleId="aa">
    <w:name w:val="annotation reference"/>
    <w:basedOn w:val="a2"/>
    <w:uiPriority w:val="99"/>
    <w:semiHidden/>
    <w:unhideWhenUsed/>
    <w:rsid w:val="008C2C71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8C2C7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8C2C7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2C7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2C71"/>
    <w:rPr>
      <w:b/>
      <w:bCs/>
      <w:sz w:val="20"/>
      <w:szCs w:val="20"/>
    </w:rPr>
  </w:style>
  <w:style w:type="paragraph" w:styleId="af">
    <w:name w:val="footnote text"/>
    <w:basedOn w:val="a1"/>
    <w:link w:val="af0"/>
    <w:uiPriority w:val="99"/>
    <w:unhideWhenUsed/>
    <w:rsid w:val="00923A78"/>
    <w:pPr>
      <w:spacing w:after="0" w:line="240" w:lineRule="auto"/>
    </w:pPr>
    <w:rPr>
      <w:sz w:val="24"/>
      <w:szCs w:val="24"/>
    </w:rPr>
  </w:style>
  <w:style w:type="character" w:customStyle="1" w:styleId="af0">
    <w:name w:val="Текст сноски Знак"/>
    <w:basedOn w:val="a2"/>
    <w:link w:val="af"/>
    <w:uiPriority w:val="99"/>
    <w:rsid w:val="00923A78"/>
    <w:rPr>
      <w:sz w:val="24"/>
      <w:szCs w:val="24"/>
    </w:rPr>
  </w:style>
  <w:style w:type="character" w:styleId="af1">
    <w:name w:val="footnote reference"/>
    <w:basedOn w:val="a2"/>
    <w:uiPriority w:val="99"/>
    <w:unhideWhenUsed/>
    <w:rsid w:val="00923A78"/>
    <w:rPr>
      <w:vertAlign w:val="superscript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H2 Знак"/>
    <w:basedOn w:val="a2"/>
    <w:link w:val="2"/>
    <w:rsid w:val="005E7F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customStyle="1" w:styleId="a">
    <w:name w:val="Пункт"/>
    <w:basedOn w:val="a1"/>
    <w:rsid w:val="005E7F3A"/>
    <w:pPr>
      <w:numPr>
        <w:ilvl w:val="2"/>
        <w:numId w:val="1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0">
    <w:name w:val="Подпункт"/>
    <w:basedOn w:val="a"/>
    <w:rsid w:val="005E7F3A"/>
    <w:pPr>
      <w:numPr>
        <w:ilvl w:val="3"/>
      </w:numPr>
    </w:pPr>
  </w:style>
  <w:style w:type="paragraph" w:customStyle="1" w:styleId="af2">
    <w:name w:val="Подподпункт Знак Знак"/>
    <w:basedOn w:val="a0"/>
    <w:rsid w:val="005E7F3A"/>
    <w:pPr>
      <w:numPr>
        <w:ilvl w:val="0"/>
        <w:numId w:val="0"/>
      </w:numPr>
      <w:tabs>
        <w:tab w:val="num" w:pos="927"/>
        <w:tab w:val="num" w:pos="1701"/>
      </w:tabs>
      <w:ind w:left="1701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5EB5"/>
  </w:style>
  <w:style w:type="paragraph" w:styleId="2">
    <w:name w:val="heading 2"/>
    <w:aliases w:val="21,22,23,24,25,211,221,231,26,212,222,232,27,213,223,233,28,214,224,234,241,251,2111,2211,2311,261,2121,2221,2321,271,2131,2231,2331,H2,h2,Gliederung2,Gliederung,Indented Heading,H21,H22,Indented Heading1,Indented Heading2,H"/>
    <w:basedOn w:val="a1"/>
    <w:next w:val="a1"/>
    <w:link w:val="20"/>
    <w:qFormat/>
    <w:rsid w:val="005E7F3A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2050FF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6">
    <w:name w:val="Hyperlink"/>
    <w:basedOn w:val="a2"/>
    <w:uiPriority w:val="99"/>
    <w:unhideWhenUsed/>
    <w:rsid w:val="001B5669"/>
    <w:rPr>
      <w:color w:val="0000FF" w:themeColor="hyperlink"/>
      <w:u w:val="single"/>
    </w:rPr>
  </w:style>
  <w:style w:type="table" w:styleId="a7">
    <w:name w:val="Table Grid"/>
    <w:basedOn w:val="a3"/>
    <w:uiPriority w:val="59"/>
    <w:rsid w:val="00CF1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1"/>
    <w:link w:val="a9"/>
    <w:uiPriority w:val="99"/>
    <w:semiHidden/>
    <w:unhideWhenUsed/>
    <w:rsid w:val="0008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83EF8"/>
    <w:rPr>
      <w:rFonts w:ascii="Tahoma" w:hAnsi="Tahoma" w:cs="Tahoma"/>
      <w:sz w:val="16"/>
      <w:szCs w:val="16"/>
    </w:rPr>
  </w:style>
  <w:style w:type="character" w:styleId="aa">
    <w:name w:val="annotation reference"/>
    <w:basedOn w:val="a2"/>
    <w:uiPriority w:val="99"/>
    <w:semiHidden/>
    <w:unhideWhenUsed/>
    <w:rsid w:val="008C2C71"/>
    <w:rPr>
      <w:sz w:val="16"/>
      <w:szCs w:val="16"/>
    </w:rPr>
  </w:style>
  <w:style w:type="paragraph" w:styleId="ab">
    <w:name w:val="annotation text"/>
    <w:basedOn w:val="a1"/>
    <w:link w:val="ac"/>
    <w:uiPriority w:val="99"/>
    <w:unhideWhenUsed/>
    <w:rsid w:val="008C2C7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rsid w:val="008C2C7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2C7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2C71"/>
    <w:rPr>
      <w:b/>
      <w:bCs/>
      <w:sz w:val="20"/>
      <w:szCs w:val="20"/>
    </w:rPr>
  </w:style>
  <w:style w:type="paragraph" w:styleId="af">
    <w:name w:val="footnote text"/>
    <w:basedOn w:val="a1"/>
    <w:link w:val="af0"/>
    <w:uiPriority w:val="99"/>
    <w:unhideWhenUsed/>
    <w:rsid w:val="00923A78"/>
    <w:pPr>
      <w:spacing w:after="0" w:line="240" w:lineRule="auto"/>
    </w:pPr>
    <w:rPr>
      <w:sz w:val="24"/>
      <w:szCs w:val="24"/>
    </w:rPr>
  </w:style>
  <w:style w:type="character" w:customStyle="1" w:styleId="af0">
    <w:name w:val="Текст сноски Знак"/>
    <w:basedOn w:val="a2"/>
    <w:link w:val="af"/>
    <w:uiPriority w:val="99"/>
    <w:rsid w:val="00923A78"/>
    <w:rPr>
      <w:sz w:val="24"/>
      <w:szCs w:val="24"/>
    </w:rPr>
  </w:style>
  <w:style w:type="character" w:styleId="af1">
    <w:name w:val="footnote reference"/>
    <w:basedOn w:val="a2"/>
    <w:uiPriority w:val="99"/>
    <w:unhideWhenUsed/>
    <w:rsid w:val="00923A78"/>
    <w:rPr>
      <w:vertAlign w:val="superscript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H2 Знак"/>
    <w:basedOn w:val="a2"/>
    <w:link w:val="2"/>
    <w:rsid w:val="005E7F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customStyle="1" w:styleId="a">
    <w:name w:val="Пункт"/>
    <w:basedOn w:val="a1"/>
    <w:rsid w:val="005E7F3A"/>
    <w:pPr>
      <w:numPr>
        <w:ilvl w:val="2"/>
        <w:numId w:val="1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a0">
    <w:name w:val="Подпункт"/>
    <w:basedOn w:val="a"/>
    <w:rsid w:val="005E7F3A"/>
    <w:pPr>
      <w:numPr>
        <w:ilvl w:val="3"/>
      </w:numPr>
    </w:pPr>
  </w:style>
  <w:style w:type="paragraph" w:customStyle="1" w:styleId="af2">
    <w:name w:val="Подподпункт Знак Знак"/>
    <w:basedOn w:val="a0"/>
    <w:rsid w:val="005E7F3A"/>
    <w:pPr>
      <w:numPr>
        <w:ilvl w:val="0"/>
        <w:numId w:val="0"/>
      </w:numPr>
      <w:tabs>
        <w:tab w:val="num" w:pos="927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DF09-BC66-4C9D-A5E7-B42B8BFB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Моторина Ольга Александровна</dc:creator>
  <cp:lastModifiedBy>Коврижкина</cp:lastModifiedBy>
  <cp:revision>5</cp:revision>
  <dcterms:created xsi:type="dcterms:W3CDTF">2014-07-03T22:26:00Z</dcterms:created>
  <dcterms:modified xsi:type="dcterms:W3CDTF">2014-08-06T23:59:00Z</dcterms:modified>
</cp:coreProperties>
</file>