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8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172237" w:rsidP="00F60214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 w:rsidR="00345B02">
        <w:rPr>
          <w:b/>
          <w:bCs/>
        </w:rPr>
        <w:t xml:space="preserve">      </w:t>
      </w:r>
      <w:r>
        <w:rPr>
          <w:b/>
          <w:bCs/>
        </w:rPr>
        <w:t xml:space="preserve">     </w:t>
      </w:r>
    </w:p>
    <w:p w:rsidR="00F60214" w:rsidRDefault="00F60214" w:rsidP="00F60214">
      <w:pPr>
        <w:jc w:val="both"/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7"/>
      </w:tblGrid>
      <w:tr w:rsidR="00686E03" w:rsidRPr="008513E4" w:rsidTr="00686E03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32D" w:rsidRDefault="00686E03" w:rsidP="00334F7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УВЕДОМЛЕНИЕ О </w:t>
            </w:r>
            <w:proofErr w:type="gramStart"/>
            <w:r>
              <w:rPr>
                <w:b/>
                <w:bCs/>
                <w:sz w:val="26"/>
              </w:rPr>
              <w:t>ВНЕСЕНИИ</w:t>
            </w:r>
            <w:proofErr w:type="gramEnd"/>
            <w:r>
              <w:rPr>
                <w:b/>
                <w:bCs/>
                <w:sz w:val="26"/>
              </w:rPr>
              <w:t xml:space="preserve"> ИЗМЕНЕНИЙ </w:t>
            </w:r>
          </w:p>
          <w:p w:rsidR="00686E03" w:rsidRPr="008513E4" w:rsidRDefault="00DB032D" w:rsidP="00334F7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в Договор поставки</w:t>
            </w:r>
          </w:p>
        </w:tc>
      </w:tr>
      <w:tr w:rsidR="00686E03" w:rsidRPr="006E3DC1" w:rsidTr="00686E03">
        <w:trPr>
          <w:tblCellSpacing w:w="7" w:type="dxa"/>
        </w:trPr>
        <w:tc>
          <w:tcPr>
            <w:tcW w:w="4986" w:type="pct"/>
            <w:shd w:val="clear" w:color="auto" w:fill="EFEFEF"/>
          </w:tcPr>
          <w:p w:rsidR="00686E03" w:rsidRPr="006E3DC1" w:rsidRDefault="00686E03" w:rsidP="00686E03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закупка </w:t>
            </w:r>
            <w:r>
              <w:rPr>
                <w:b/>
                <w:bCs/>
                <w:sz w:val="26"/>
              </w:rPr>
              <w:t>5</w:t>
            </w:r>
          </w:p>
        </w:tc>
      </w:tr>
    </w:tbl>
    <w:p w:rsidR="00F60214" w:rsidRDefault="00686E03" w:rsidP="00686E03">
      <w:pPr>
        <w:pStyle w:val="a7"/>
        <w:spacing w:line="240" w:lineRule="auto"/>
        <w:rPr>
          <w:b/>
          <w:bCs/>
        </w:rPr>
      </w:pPr>
      <w:r>
        <w:rPr>
          <w:b/>
          <w:bCs/>
        </w:rPr>
        <w:t xml:space="preserve">29.08.2014г. </w:t>
      </w:r>
      <w:r>
        <w:rPr>
          <w:b/>
          <w:bCs/>
        </w:rPr>
        <w:t xml:space="preserve">                                                                                     </w:t>
      </w:r>
      <w:r>
        <w:rPr>
          <w:b/>
          <w:bCs/>
        </w:rPr>
        <w:t xml:space="preserve">  </w:t>
      </w:r>
      <w:r w:rsidRPr="00114970">
        <w:rPr>
          <w:b/>
          <w:bCs/>
        </w:rPr>
        <w:t xml:space="preserve">№ </w:t>
      </w:r>
      <w:r>
        <w:rPr>
          <w:b/>
          <w:bCs/>
        </w:rPr>
        <w:t>02-02-19/</w:t>
      </w:r>
      <w:r w:rsidR="00DB032D">
        <w:rPr>
          <w:b/>
          <w:bCs/>
        </w:rPr>
        <w:t>738</w:t>
      </w:r>
    </w:p>
    <w:p w:rsidR="00DB032D" w:rsidRPr="007E3B77" w:rsidRDefault="00DB032D" w:rsidP="00686E03">
      <w:pPr>
        <w:pStyle w:val="a7"/>
        <w:spacing w:line="240" w:lineRule="auto"/>
        <w:rPr>
          <w:bCs/>
          <w:sz w:val="26"/>
          <w:szCs w:val="26"/>
        </w:rPr>
      </w:pPr>
    </w:p>
    <w:p w:rsidR="00686E03" w:rsidRPr="00DB032D" w:rsidRDefault="00686E03" w:rsidP="00345B02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DB032D">
        <w:rPr>
          <w:sz w:val="26"/>
          <w:szCs w:val="26"/>
        </w:rPr>
        <w:t xml:space="preserve">Организатор (Заказчик) - ОАО «Дальневосточная распределительная сетевая компания» (далее ОАО «ДРСК») (почтовый адрес: 675000, г. Благовещенск, ул. Шевченко 28, тел./факс: 8 (4162) 397-260, </w:t>
      </w:r>
      <w:r w:rsidRPr="00DB032D">
        <w:rPr>
          <w:sz w:val="26"/>
          <w:szCs w:val="26"/>
          <w:lang w:val="en-US"/>
        </w:rPr>
        <w:t>e</w:t>
      </w:r>
      <w:r w:rsidRPr="00DB032D">
        <w:rPr>
          <w:sz w:val="26"/>
          <w:szCs w:val="26"/>
        </w:rPr>
        <w:t>-</w:t>
      </w:r>
      <w:r w:rsidRPr="00DB032D">
        <w:rPr>
          <w:sz w:val="26"/>
          <w:szCs w:val="26"/>
          <w:lang w:val="en-US"/>
        </w:rPr>
        <w:t>mail</w:t>
      </w:r>
      <w:r w:rsidRPr="00DB032D">
        <w:rPr>
          <w:sz w:val="26"/>
          <w:szCs w:val="26"/>
        </w:rPr>
        <w:t xml:space="preserve">:  </w:t>
      </w:r>
      <w:hyperlink r:id="rId9" w:history="1">
        <w:r w:rsidRPr="00DB032D">
          <w:rPr>
            <w:rStyle w:val="a5"/>
            <w:sz w:val="26"/>
            <w:szCs w:val="26"/>
            <w:lang w:val="en-US"/>
          </w:rPr>
          <w:t>okzt</w:t>
        </w:r>
        <w:r w:rsidRPr="00DB032D">
          <w:rPr>
            <w:rStyle w:val="a5"/>
            <w:sz w:val="26"/>
            <w:szCs w:val="26"/>
          </w:rPr>
          <w:t>3@</w:t>
        </w:r>
        <w:r w:rsidRPr="00DB032D">
          <w:rPr>
            <w:rStyle w:val="a5"/>
            <w:sz w:val="26"/>
            <w:szCs w:val="26"/>
            <w:lang w:val="en-US"/>
          </w:rPr>
          <w:t>drsk</w:t>
        </w:r>
        <w:r w:rsidRPr="00DB032D">
          <w:rPr>
            <w:rStyle w:val="a5"/>
            <w:sz w:val="26"/>
            <w:szCs w:val="26"/>
          </w:rPr>
          <w:t>.</w:t>
        </w:r>
        <w:proofErr w:type="spellStart"/>
        <w:r w:rsidRPr="00DB032D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DB032D">
        <w:rPr>
          <w:sz w:val="26"/>
          <w:szCs w:val="26"/>
        </w:rPr>
        <w:t xml:space="preserve">)   настоящим извещает потенциальных участников открытого запроса </w:t>
      </w:r>
      <w:r w:rsidRPr="00DB032D">
        <w:rPr>
          <w:sz w:val="26"/>
          <w:szCs w:val="26"/>
        </w:rPr>
        <w:t>цен (ЭТП)</w:t>
      </w:r>
      <w:r w:rsidRPr="00DB032D">
        <w:rPr>
          <w:sz w:val="26"/>
          <w:szCs w:val="26"/>
        </w:rPr>
        <w:t xml:space="preserve"> </w:t>
      </w:r>
      <w:proofErr w:type="spellStart"/>
      <w:r w:rsidRPr="00DB032D">
        <w:rPr>
          <w:sz w:val="26"/>
          <w:szCs w:val="26"/>
        </w:rPr>
        <w:t>на</w:t>
      </w:r>
      <w:proofErr w:type="spellEnd"/>
      <w:r w:rsidRPr="00DB032D">
        <w:rPr>
          <w:sz w:val="26"/>
          <w:szCs w:val="26"/>
        </w:rPr>
        <w:t xml:space="preserve">  право заключения Договора поставк</w:t>
      </w:r>
      <w:r w:rsidRPr="00DB032D">
        <w:rPr>
          <w:sz w:val="26"/>
          <w:szCs w:val="26"/>
        </w:rPr>
        <w:t>и</w:t>
      </w:r>
      <w:r w:rsidRPr="00DB032D">
        <w:rPr>
          <w:sz w:val="26"/>
          <w:szCs w:val="26"/>
        </w:rPr>
        <w:t xml:space="preserve">: </w:t>
      </w:r>
      <w:r w:rsidRPr="00DB032D">
        <w:rPr>
          <w:b/>
          <w:i/>
          <w:sz w:val="26"/>
          <w:szCs w:val="26"/>
        </w:rPr>
        <w:t>«</w:t>
      </w:r>
      <w:r w:rsidRPr="00DB032D">
        <w:rPr>
          <w:b/>
          <w:i/>
          <w:sz w:val="26"/>
          <w:szCs w:val="26"/>
        </w:rPr>
        <w:t>Шкафы защиты и автоматики</w:t>
      </w:r>
      <w:r w:rsidRPr="00DB032D">
        <w:rPr>
          <w:b/>
          <w:bCs/>
          <w:i/>
          <w:sz w:val="26"/>
          <w:szCs w:val="26"/>
        </w:rPr>
        <w:t>»</w:t>
      </w:r>
      <w:r w:rsidRPr="00DB032D">
        <w:rPr>
          <w:b/>
          <w:bCs/>
          <w:sz w:val="26"/>
          <w:szCs w:val="26"/>
        </w:rPr>
        <w:t xml:space="preserve"> </w:t>
      </w:r>
      <w:r w:rsidRPr="00DB032D">
        <w:rPr>
          <w:bCs/>
          <w:sz w:val="26"/>
          <w:szCs w:val="26"/>
        </w:rPr>
        <w:t>для нужд филиала ОАО «ДРСК» «Амурские электрические сети</w:t>
      </w:r>
      <w:r w:rsidRPr="00DB032D">
        <w:rPr>
          <w:b/>
          <w:bCs/>
          <w:i/>
          <w:sz w:val="26"/>
          <w:szCs w:val="26"/>
        </w:rPr>
        <w:t xml:space="preserve">», </w:t>
      </w:r>
      <w:r w:rsidRPr="00DB032D">
        <w:rPr>
          <w:bCs/>
          <w:sz w:val="26"/>
          <w:szCs w:val="26"/>
        </w:rPr>
        <w:t xml:space="preserve">объявленного извещением от </w:t>
      </w:r>
      <w:r w:rsidRPr="00DB032D">
        <w:rPr>
          <w:bCs/>
          <w:sz w:val="26"/>
          <w:szCs w:val="26"/>
        </w:rPr>
        <w:t>25.08</w:t>
      </w:r>
      <w:r w:rsidRPr="00DB032D">
        <w:rPr>
          <w:bCs/>
          <w:sz w:val="26"/>
          <w:szCs w:val="26"/>
        </w:rPr>
        <w:t xml:space="preserve">.2014 № </w:t>
      </w:r>
      <w:r w:rsidRPr="00DB032D">
        <w:rPr>
          <w:bCs/>
          <w:sz w:val="26"/>
          <w:szCs w:val="26"/>
        </w:rPr>
        <w:t>553</w:t>
      </w:r>
      <w:r w:rsidRPr="00DB032D">
        <w:rPr>
          <w:bCs/>
          <w:sz w:val="26"/>
          <w:szCs w:val="26"/>
        </w:rPr>
        <w:t>/</w:t>
      </w:r>
      <w:proofErr w:type="spellStart"/>
      <w:r w:rsidRPr="00DB032D">
        <w:rPr>
          <w:bCs/>
          <w:sz w:val="26"/>
          <w:szCs w:val="26"/>
        </w:rPr>
        <w:t>М</w:t>
      </w:r>
      <w:r w:rsidRPr="00DB032D">
        <w:rPr>
          <w:bCs/>
          <w:sz w:val="26"/>
          <w:szCs w:val="26"/>
        </w:rPr>
        <w:t>ТПи</w:t>
      </w:r>
      <w:r w:rsidRPr="00DB032D">
        <w:rPr>
          <w:bCs/>
          <w:sz w:val="26"/>
          <w:szCs w:val="26"/>
        </w:rPr>
        <w:t>Р</w:t>
      </w:r>
      <w:proofErr w:type="spellEnd"/>
      <w:r w:rsidRPr="00DB032D">
        <w:rPr>
          <w:bCs/>
          <w:sz w:val="26"/>
          <w:szCs w:val="26"/>
        </w:rPr>
        <w:t xml:space="preserve">, </w:t>
      </w:r>
      <w:r w:rsidRPr="00DB032D">
        <w:rPr>
          <w:color w:val="000000"/>
          <w:sz w:val="26"/>
          <w:szCs w:val="26"/>
        </w:rPr>
        <w:t>о внесении изменений</w:t>
      </w:r>
      <w:r w:rsidR="00DB032D" w:rsidRPr="00DB032D">
        <w:rPr>
          <w:b/>
          <w:sz w:val="26"/>
          <w:szCs w:val="26"/>
        </w:rPr>
        <w:t xml:space="preserve"> </w:t>
      </w:r>
      <w:r w:rsidR="00DB032D" w:rsidRPr="00DB032D">
        <w:rPr>
          <w:b/>
          <w:sz w:val="26"/>
          <w:szCs w:val="26"/>
        </w:rPr>
        <w:t>в  Договор поставки</w:t>
      </w:r>
      <w:proofErr w:type="gramStart"/>
      <w:r w:rsidRPr="00DB032D">
        <w:rPr>
          <w:color w:val="000000"/>
          <w:sz w:val="26"/>
          <w:szCs w:val="26"/>
        </w:rPr>
        <w:t xml:space="preserve"> .</w:t>
      </w:r>
      <w:proofErr w:type="gramEnd"/>
    </w:p>
    <w:p w:rsidR="00DB032D" w:rsidRPr="00DB032D" w:rsidRDefault="00DB032D" w:rsidP="00686E03">
      <w:pPr>
        <w:widowControl w:val="0"/>
        <w:shd w:val="clear" w:color="auto" w:fill="FFFFFF"/>
        <w:tabs>
          <w:tab w:val="left" w:pos="914"/>
        </w:tabs>
        <w:autoSpaceDE w:val="0"/>
        <w:autoSpaceDN w:val="0"/>
        <w:adjustRightInd w:val="0"/>
        <w:spacing w:before="5"/>
        <w:jc w:val="both"/>
        <w:rPr>
          <w:b/>
          <w:sz w:val="26"/>
          <w:szCs w:val="26"/>
          <w:u w:val="single"/>
        </w:rPr>
      </w:pPr>
      <w:r w:rsidRPr="00DB032D">
        <w:rPr>
          <w:b/>
          <w:sz w:val="26"/>
          <w:szCs w:val="26"/>
        </w:rPr>
        <w:t xml:space="preserve">       </w:t>
      </w:r>
      <w:r w:rsidRPr="00DB032D">
        <w:rPr>
          <w:b/>
          <w:sz w:val="26"/>
          <w:szCs w:val="26"/>
          <w:u w:val="single"/>
        </w:rPr>
        <w:t>п</w:t>
      </w:r>
      <w:r w:rsidR="00686E03" w:rsidRPr="00DB032D">
        <w:rPr>
          <w:b/>
          <w:sz w:val="26"/>
          <w:szCs w:val="26"/>
          <w:u w:val="single"/>
        </w:rPr>
        <w:t>.</w:t>
      </w:r>
      <w:r w:rsidRPr="00DB032D">
        <w:rPr>
          <w:b/>
          <w:sz w:val="26"/>
          <w:szCs w:val="26"/>
          <w:u w:val="single"/>
        </w:rPr>
        <w:t>2.10</w:t>
      </w:r>
      <w:r w:rsidR="00686E03" w:rsidRPr="00DB032D">
        <w:rPr>
          <w:b/>
          <w:sz w:val="26"/>
          <w:szCs w:val="26"/>
          <w:u w:val="single"/>
        </w:rPr>
        <w:t xml:space="preserve"> </w:t>
      </w:r>
      <w:r w:rsidRPr="00DB032D">
        <w:rPr>
          <w:b/>
          <w:sz w:val="26"/>
          <w:szCs w:val="26"/>
          <w:u w:val="single"/>
        </w:rPr>
        <w:t>Договора постав</w:t>
      </w:r>
      <w:bookmarkStart w:id="0" w:name="_GoBack"/>
      <w:bookmarkEnd w:id="0"/>
      <w:r w:rsidRPr="00DB032D">
        <w:rPr>
          <w:b/>
          <w:sz w:val="26"/>
          <w:szCs w:val="26"/>
          <w:u w:val="single"/>
        </w:rPr>
        <w:t>ки читать в следующей редакции</w:t>
      </w:r>
      <w:r>
        <w:rPr>
          <w:b/>
          <w:sz w:val="26"/>
          <w:szCs w:val="26"/>
          <w:u w:val="single"/>
        </w:rPr>
        <w:t>:</w:t>
      </w:r>
    </w:p>
    <w:p w:rsidR="00686E03" w:rsidRPr="00DB032D" w:rsidRDefault="00DB032D" w:rsidP="00686E03">
      <w:pPr>
        <w:widowControl w:val="0"/>
        <w:shd w:val="clear" w:color="auto" w:fill="FFFFFF"/>
        <w:tabs>
          <w:tab w:val="left" w:pos="914"/>
        </w:tabs>
        <w:autoSpaceDE w:val="0"/>
        <w:autoSpaceDN w:val="0"/>
        <w:adjustRightInd w:val="0"/>
        <w:spacing w:before="5"/>
        <w:jc w:val="both"/>
        <w:rPr>
          <w:spacing w:val="4"/>
          <w:sz w:val="26"/>
          <w:szCs w:val="26"/>
        </w:rPr>
      </w:pPr>
      <w:r w:rsidRPr="00DB032D">
        <w:rPr>
          <w:sz w:val="26"/>
          <w:szCs w:val="26"/>
        </w:rPr>
        <w:t>«</w:t>
      </w:r>
      <w:r w:rsidR="00686E03" w:rsidRPr="00DB032D">
        <w:rPr>
          <w:sz w:val="26"/>
          <w:szCs w:val="26"/>
        </w:rPr>
        <w:t xml:space="preserve">В </w:t>
      </w:r>
      <w:proofErr w:type="gramStart"/>
      <w:r w:rsidR="00686E03" w:rsidRPr="00DB032D">
        <w:rPr>
          <w:sz w:val="26"/>
          <w:szCs w:val="26"/>
        </w:rPr>
        <w:t>случае</w:t>
      </w:r>
      <w:proofErr w:type="gramEnd"/>
      <w:r w:rsidR="00686E03" w:rsidRPr="00DB032D">
        <w:rPr>
          <w:sz w:val="26"/>
          <w:szCs w:val="26"/>
        </w:rPr>
        <w:t xml:space="preserve"> несоответствия поставляемого оборудования характеристикам, указанным в Приложении </w:t>
      </w:r>
      <w:r w:rsidR="00686E03" w:rsidRPr="00DB032D">
        <w:rPr>
          <w:spacing w:val="-1"/>
          <w:sz w:val="26"/>
          <w:szCs w:val="26"/>
        </w:rPr>
        <w:t>№1,</w:t>
      </w:r>
      <w:r w:rsidR="00686E03" w:rsidRPr="00DB032D">
        <w:rPr>
          <w:spacing w:val="4"/>
          <w:sz w:val="26"/>
          <w:szCs w:val="26"/>
        </w:rPr>
        <w:t xml:space="preserve"> Покупатель вправе потребовать от Поставщика соразмерного уменьшения покупной цены. </w:t>
      </w:r>
      <w:proofErr w:type="gramStart"/>
      <w:r w:rsidR="00686E03" w:rsidRPr="00DB032D">
        <w:rPr>
          <w:spacing w:val="4"/>
          <w:sz w:val="26"/>
          <w:szCs w:val="26"/>
        </w:rPr>
        <w:t>В случае существенного нарушения требований к качеству Оборудования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Покупатель вправе предъявить Поставщику письменное требование о замене оборудования ненадлежащего качества оборудованием, соответствующим договору.</w:t>
      </w:r>
      <w:proofErr w:type="gramEnd"/>
      <w:r w:rsidR="00686E03" w:rsidRPr="00DB032D">
        <w:rPr>
          <w:spacing w:val="4"/>
          <w:sz w:val="26"/>
          <w:szCs w:val="26"/>
        </w:rPr>
        <w:t xml:space="preserve"> Замена оборудования осуществляется в сроки, указанные в требовании Покупателя. При отказе Поставщика в удовлетворении требования, указанного в настоящем пункте, </w:t>
      </w:r>
      <w:r w:rsidR="00686E03" w:rsidRPr="00DB032D">
        <w:rPr>
          <w:b/>
          <w:i/>
          <w:spacing w:val="4"/>
          <w:sz w:val="26"/>
          <w:szCs w:val="26"/>
        </w:rPr>
        <w:t>Покупатель вправе отказаться от исполнения договора поставки полностью или частично и потребовать возврата уплаченной за некачественное оборудование денежной суммы (при авансе).</w:t>
      </w:r>
      <w:r w:rsidR="00686E03" w:rsidRPr="00DB032D">
        <w:rPr>
          <w:spacing w:val="4"/>
          <w:sz w:val="26"/>
          <w:szCs w:val="26"/>
        </w:rPr>
        <w:t xml:space="preserve"> Договор будет считаться расторгнутым с момента получения Поставщиком от Покупателя письменного уведомления об одностороннем отказе от исполнения договора</w:t>
      </w:r>
      <w:proofErr w:type="gramStart"/>
      <w:r w:rsidR="00686E03" w:rsidRPr="00DB032D">
        <w:rPr>
          <w:spacing w:val="4"/>
          <w:sz w:val="26"/>
          <w:szCs w:val="26"/>
        </w:rPr>
        <w:t>.</w:t>
      </w:r>
      <w:r>
        <w:rPr>
          <w:spacing w:val="4"/>
          <w:sz w:val="26"/>
          <w:szCs w:val="26"/>
        </w:rPr>
        <w:t>»</w:t>
      </w:r>
      <w:proofErr w:type="gramEnd"/>
    </w:p>
    <w:p w:rsidR="00F60214" w:rsidRDefault="00F60214" w:rsidP="008600A4">
      <w:pPr>
        <w:jc w:val="both"/>
        <w:rPr>
          <w:bCs/>
          <w:iCs/>
          <w:noProof/>
        </w:rPr>
      </w:pPr>
    </w:p>
    <w:p w:rsidR="005C4C7A" w:rsidRDefault="005C4C7A" w:rsidP="008600A4">
      <w:pPr>
        <w:jc w:val="both"/>
        <w:rPr>
          <w:bCs/>
          <w:iCs/>
          <w:noProof/>
        </w:rPr>
      </w:pPr>
    </w:p>
    <w:p w:rsidR="005C4C7A" w:rsidRDefault="005C4C7A" w:rsidP="008600A4">
      <w:pPr>
        <w:jc w:val="both"/>
        <w:rPr>
          <w:bCs/>
          <w:iCs/>
          <w:noProof/>
        </w:rPr>
      </w:pPr>
    </w:p>
    <w:p w:rsidR="00F60214" w:rsidRDefault="00345B02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Зам. </w:t>
      </w:r>
      <w:r w:rsidR="00172237">
        <w:rPr>
          <w:b/>
          <w:bCs/>
          <w:i/>
          <w:iCs/>
          <w:noProof/>
          <w:sz w:val="26"/>
          <w:szCs w:val="26"/>
        </w:rPr>
        <w:t>П</w:t>
      </w:r>
      <w:r w:rsidR="00F60214">
        <w:rPr>
          <w:b/>
          <w:bCs/>
          <w:i/>
          <w:iCs/>
          <w:noProof/>
          <w:sz w:val="26"/>
          <w:szCs w:val="26"/>
        </w:rPr>
        <w:t>редседател</w:t>
      </w:r>
      <w:r>
        <w:rPr>
          <w:b/>
          <w:bCs/>
          <w:i/>
          <w:iCs/>
          <w:noProof/>
          <w:sz w:val="26"/>
          <w:szCs w:val="26"/>
        </w:rPr>
        <w:t>я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</w:t>
      </w:r>
      <w:r w:rsidR="00172237">
        <w:rPr>
          <w:b/>
          <w:bCs/>
          <w:i/>
          <w:iCs/>
          <w:noProof/>
          <w:sz w:val="26"/>
          <w:szCs w:val="26"/>
        </w:rPr>
        <w:t xml:space="preserve">      </w:t>
      </w:r>
      <w:r w:rsidR="005C4C7A">
        <w:rPr>
          <w:b/>
          <w:bCs/>
          <w:i/>
          <w:iCs/>
          <w:noProof/>
          <w:sz w:val="26"/>
          <w:szCs w:val="26"/>
        </w:rPr>
        <w:t xml:space="preserve">        </w:t>
      </w:r>
      <w:r w:rsidR="00172237">
        <w:rPr>
          <w:b/>
          <w:bCs/>
          <w:i/>
          <w:iCs/>
          <w:noProof/>
          <w:sz w:val="26"/>
          <w:szCs w:val="26"/>
        </w:rPr>
        <w:t xml:space="preserve"> </w:t>
      </w:r>
      <w:r w:rsidR="00F6021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345B02">
        <w:rPr>
          <w:b/>
          <w:bCs/>
          <w:i/>
          <w:iCs/>
          <w:noProof/>
          <w:sz w:val="26"/>
          <w:szCs w:val="26"/>
        </w:rPr>
        <w:t>С</w:t>
      </w:r>
      <w:r w:rsidR="00F60214">
        <w:rPr>
          <w:b/>
          <w:bCs/>
          <w:i/>
          <w:iCs/>
          <w:noProof/>
          <w:sz w:val="26"/>
          <w:szCs w:val="26"/>
        </w:rPr>
        <w:t xml:space="preserve">.А. </w:t>
      </w:r>
      <w:r w:rsidR="00345B02">
        <w:rPr>
          <w:b/>
          <w:bCs/>
          <w:i/>
          <w:iCs/>
          <w:noProof/>
          <w:sz w:val="26"/>
          <w:szCs w:val="26"/>
        </w:rPr>
        <w:t>Коржов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DB032D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</w:t>
      </w:r>
      <w:r w:rsidR="00172237">
        <w:rPr>
          <w:sz w:val="14"/>
          <w:szCs w:val="14"/>
        </w:rPr>
        <w:t>2</w:t>
      </w:r>
      <w:r w:rsidR="00DB032D">
        <w:rPr>
          <w:sz w:val="14"/>
          <w:szCs w:val="14"/>
        </w:rPr>
        <w:t>60</w:t>
      </w:r>
    </w:p>
    <w:p w:rsidR="003E3627" w:rsidRPr="00A57EB4" w:rsidRDefault="00DB032D" w:rsidP="003E3627">
      <w:pPr>
        <w:rPr>
          <w:sz w:val="14"/>
          <w:szCs w:val="14"/>
        </w:rPr>
      </w:pPr>
      <w:hyperlink r:id="rId10" w:history="1">
        <w:r w:rsidRPr="009128F5">
          <w:rPr>
            <w:rStyle w:val="a5"/>
            <w:sz w:val="14"/>
            <w:szCs w:val="14"/>
            <w:lang w:val="en-US"/>
          </w:rPr>
          <w:t>okzt</w:t>
        </w:r>
        <w:r w:rsidRPr="009128F5">
          <w:rPr>
            <w:rStyle w:val="a5"/>
            <w:sz w:val="14"/>
            <w:szCs w:val="14"/>
          </w:rPr>
          <w:t>3@</w:t>
        </w:r>
        <w:r w:rsidRPr="009128F5">
          <w:rPr>
            <w:rStyle w:val="a5"/>
            <w:sz w:val="14"/>
            <w:szCs w:val="14"/>
            <w:lang w:val="en-US"/>
          </w:rPr>
          <w:t>drsk</w:t>
        </w:r>
        <w:r w:rsidRPr="009128F5">
          <w:rPr>
            <w:rStyle w:val="a5"/>
            <w:sz w:val="14"/>
            <w:szCs w:val="14"/>
          </w:rPr>
          <w:t>.</w:t>
        </w:r>
        <w:proofErr w:type="spellStart"/>
        <w:r w:rsidRPr="009128F5">
          <w:rPr>
            <w:rStyle w:val="a5"/>
            <w:sz w:val="14"/>
            <w:szCs w:val="14"/>
            <w:lang w:val="en-US"/>
          </w:rPr>
          <w:t>ru</w:t>
        </w:r>
        <w:proofErr w:type="spellEnd"/>
      </w:hyperlink>
    </w:p>
    <w:sectPr w:rsidR="003E3627" w:rsidRPr="00A57EB4" w:rsidSect="00172237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B7E"/>
    <w:multiLevelType w:val="hybridMultilevel"/>
    <w:tmpl w:val="4F3659B6"/>
    <w:lvl w:ilvl="0" w:tplc="A6EE9EA8">
      <w:start w:val="16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B667888"/>
    <w:multiLevelType w:val="hybridMultilevel"/>
    <w:tmpl w:val="D9D2F75C"/>
    <w:lvl w:ilvl="0" w:tplc="49DE1B26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FCE4A9C"/>
    <w:multiLevelType w:val="hybridMultilevel"/>
    <w:tmpl w:val="DE8AD41E"/>
    <w:lvl w:ilvl="0" w:tplc="74F8F3DC">
      <w:start w:val="4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2A73F7"/>
    <w:multiLevelType w:val="hybridMultilevel"/>
    <w:tmpl w:val="1A6E47B8"/>
    <w:lvl w:ilvl="0" w:tplc="D91821F0">
      <w:start w:val="8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6E122D2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BC3580"/>
    <w:multiLevelType w:val="hybridMultilevel"/>
    <w:tmpl w:val="5AEED914"/>
    <w:lvl w:ilvl="0" w:tplc="A40AAF30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1A299C"/>
    <w:multiLevelType w:val="multilevel"/>
    <w:tmpl w:val="5CC6899C"/>
    <w:lvl w:ilvl="0">
      <w:start w:val="23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F295292"/>
    <w:multiLevelType w:val="hybridMultilevel"/>
    <w:tmpl w:val="9BA0B086"/>
    <w:lvl w:ilvl="0" w:tplc="0419000F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3E73EB2"/>
    <w:multiLevelType w:val="hybridMultilevel"/>
    <w:tmpl w:val="16C8726A"/>
    <w:lvl w:ilvl="0" w:tplc="8C10D07E">
      <w:start w:val="12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26809"/>
    <w:multiLevelType w:val="hybridMultilevel"/>
    <w:tmpl w:val="95F43A94"/>
    <w:lvl w:ilvl="0" w:tplc="D526B9B2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0EC6"/>
    <w:rsid w:val="00057D66"/>
    <w:rsid w:val="0007488E"/>
    <w:rsid w:val="00172237"/>
    <w:rsid w:val="001919A2"/>
    <w:rsid w:val="002002AD"/>
    <w:rsid w:val="00273220"/>
    <w:rsid w:val="002B78C1"/>
    <w:rsid w:val="00326495"/>
    <w:rsid w:val="00345B02"/>
    <w:rsid w:val="003511A0"/>
    <w:rsid w:val="00395EB4"/>
    <w:rsid w:val="003A043E"/>
    <w:rsid w:val="003E3627"/>
    <w:rsid w:val="00404959"/>
    <w:rsid w:val="00460461"/>
    <w:rsid w:val="004A7A53"/>
    <w:rsid w:val="004E4CBA"/>
    <w:rsid w:val="004F1C35"/>
    <w:rsid w:val="00531B57"/>
    <w:rsid w:val="00536200"/>
    <w:rsid w:val="005C4C7A"/>
    <w:rsid w:val="00686E03"/>
    <w:rsid w:val="0072101B"/>
    <w:rsid w:val="00757824"/>
    <w:rsid w:val="007B1BFB"/>
    <w:rsid w:val="007E3B77"/>
    <w:rsid w:val="007E4B81"/>
    <w:rsid w:val="008600A4"/>
    <w:rsid w:val="00907374"/>
    <w:rsid w:val="00927FAE"/>
    <w:rsid w:val="00987B39"/>
    <w:rsid w:val="00A57EB4"/>
    <w:rsid w:val="00A6550D"/>
    <w:rsid w:val="00B46FD0"/>
    <w:rsid w:val="00BA6AC6"/>
    <w:rsid w:val="00C94E47"/>
    <w:rsid w:val="00CC156E"/>
    <w:rsid w:val="00DB032D"/>
    <w:rsid w:val="00DE145E"/>
    <w:rsid w:val="00DF669D"/>
    <w:rsid w:val="00E07235"/>
    <w:rsid w:val="00E2777F"/>
    <w:rsid w:val="00E51E91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  <w:style w:type="paragraph" w:styleId="ac">
    <w:name w:val="Balloon Text"/>
    <w:basedOn w:val="a"/>
    <w:link w:val="ad"/>
    <w:uiPriority w:val="99"/>
    <w:semiHidden/>
    <w:unhideWhenUsed/>
    <w:rsid w:val="00395E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5E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  <w:style w:type="paragraph" w:styleId="ac">
    <w:name w:val="Balloon Text"/>
    <w:basedOn w:val="a"/>
    <w:link w:val="ad"/>
    <w:uiPriority w:val="99"/>
    <w:semiHidden/>
    <w:unhideWhenUsed/>
    <w:rsid w:val="00395E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5E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28C8-94BF-4065-9700-30A58191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</cp:lastModifiedBy>
  <cp:revision>3</cp:revision>
  <cp:lastPrinted>2014-08-29T04:21:00Z</cp:lastPrinted>
  <dcterms:created xsi:type="dcterms:W3CDTF">2014-08-21T22:23:00Z</dcterms:created>
  <dcterms:modified xsi:type="dcterms:W3CDTF">2014-08-29T04:34:00Z</dcterms:modified>
</cp:coreProperties>
</file>