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9605189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9605189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917FB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17FB7">
              <w:rPr>
                <w:sz w:val="24"/>
                <w:szCs w:val="24"/>
              </w:rPr>
              <w:t>443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F47E0C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BB0E3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BB0E39">
              <w:rPr>
                <w:sz w:val="24"/>
                <w:szCs w:val="24"/>
              </w:rPr>
              <w:t>04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BB0E39">
              <w:rPr>
                <w:sz w:val="24"/>
                <w:szCs w:val="24"/>
              </w:rPr>
              <w:t>августа</w:t>
            </w:r>
            <w:bookmarkStart w:id="2" w:name="_GoBack"/>
            <w:bookmarkEnd w:id="2"/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917FB7" w:rsidRDefault="003C690B" w:rsidP="00C02479">
      <w:pPr>
        <w:spacing w:line="240" w:lineRule="auto"/>
        <w:rPr>
          <w:b/>
          <w:sz w:val="22"/>
          <w:szCs w:val="24"/>
        </w:rPr>
      </w:pPr>
      <w:r w:rsidRPr="00917FB7">
        <w:rPr>
          <w:b/>
          <w:sz w:val="22"/>
          <w:szCs w:val="24"/>
        </w:rPr>
        <w:t>ПРЕДМЕТ ЗАКУПКИ:</w:t>
      </w:r>
    </w:p>
    <w:p w:rsidR="00917FB7" w:rsidRPr="00917FB7" w:rsidRDefault="00917FB7" w:rsidP="00917FB7">
      <w:pPr>
        <w:autoSpaceDE w:val="0"/>
        <w:autoSpaceDN w:val="0"/>
        <w:spacing w:line="240" w:lineRule="auto"/>
        <w:rPr>
          <w:b/>
          <w:i/>
          <w:snapToGrid/>
          <w:sz w:val="24"/>
          <w:szCs w:val="24"/>
        </w:rPr>
      </w:pPr>
      <w:r w:rsidRPr="00917FB7">
        <w:rPr>
          <w:snapToGrid/>
          <w:sz w:val="24"/>
          <w:szCs w:val="24"/>
        </w:rPr>
        <w:t xml:space="preserve">Закрытый электронный запрос </w:t>
      </w:r>
      <w:r w:rsidR="00EC739A">
        <w:rPr>
          <w:snapToGrid/>
          <w:sz w:val="24"/>
          <w:szCs w:val="24"/>
        </w:rPr>
        <w:t>цен</w:t>
      </w:r>
      <w:r w:rsidRPr="00917FB7">
        <w:rPr>
          <w:snapToGrid/>
          <w:sz w:val="24"/>
          <w:szCs w:val="24"/>
        </w:rPr>
        <w:t xml:space="preserve"> </w:t>
      </w:r>
      <w:r w:rsidRPr="00917FB7">
        <w:rPr>
          <w:b/>
          <w:i/>
          <w:snapToGrid/>
          <w:sz w:val="24"/>
          <w:szCs w:val="24"/>
        </w:rPr>
        <w:t xml:space="preserve">закупка 57 - «Выполнение мероприятий по технологическому присоединению заявителей к сетям 0.4-10 </w:t>
      </w:r>
      <w:proofErr w:type="spellStart"/>
      <w:r w:rsidRPr="00917FB7">
        <w:rPr>
          <w:b/>
          <w:i/>
          <w:snapToGrid/>
          <w:sz w:val="24"/>
          <w:szCs w:val="24"/>
        </w:rPr>
        <w:t>кВ</w:t>
      </w:r>
      <w:proofErr w:type="spellEnd"/>
      <w:r w:rsidRPr="00917FB7">
        <w:rPr>
          <w:b/>
          <w:i/>
          <w:snapToGrid/>
          <w:sz w:val="24"/>
          <w:szCs w:val="24"/>
        </w:rPr>
        <w:t xml:space="preserve"> на территории СП ЮЭС филиала «ПЭС»</w:t>
      </w:r>
    </w:p>
    <w:p w:rsidR="00917FB7" w:rsidRPr="00917FB7" w:rsidRDefault="00917FB7" w:rsidP="00917FB7">
      <w:pPr>
        <w:snapToGrid w:val="0"/>
        <w:spacing w:line="240" w:lineRule="auto"/>
        <w:ind w:firstLine="720"/>
        <w:rPr>
          <w:b/>
          <w:i/>
          <w:snapToGrid/>
          <w:sz w:val="24"/>
          <w:szCs w:val="24"/>
        </w:rPr>
      </w:pPr>
      <w:r w:rsidRPr="00917FB7">
        <w:rPr>
          <w:b/>
          <w:i/>
          <w:snapToGrid/>
          <w:sz w:val="24"/>
          <w:szCs w:val="24"/>
        </w:rPr>
        <w:t xml:space="preserve">лот № 24 - Выполнение мероприятий по технологическому присоединению заявителей к сетям 0,4-10кВ на территории СП «ЮЭС» филиала «ПЭС» Партизанский район п. </w:t>
      </w:r>
      <w:proofErr w:type="spellStart"/>
      <w:r w:rsidRPr="00917FB7">
        <w:rPr>
          <w:b/>
          <w:i/>
          <w:snapToGrid/>
          <w:sz w:val="24"/>
          <w:szCs w:val="24"/>
        </w:rPr>
        <w:t>Волчанец</w:t>
      </w:r>
      <w:proofErr w:type="spellEnd"/>
      <w:r w:rsidRPr="00917FB7">
        <w:rPr>
          <w:b/>
          <w:i/>
          <w:snapToGrid/>
          <w:sz w:val="24"/>
          <w:szCs w:val="24"/>
        </w:rPr>
        <w:t xml:space="preserve">, г. </w:t>
      </w:r>
      <w:proofErr w:type="spellStart"/>
      <w:r w:rsidRPr="00917FB7">
        <w:rPr>
          <w:b/>
          <w:i/>
          <w:snapToGrid/>
          <w:sz w:val="24"/>
          <w:szCs w:val="24"/>
        </w:rPr>
        <w:t>Партизанск</w:t>
      </w:r>
      <w:proofErr w:type="spellEnd"/>
      <w:r w:rsidRPr="00917FB7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917FB7">
        <w:rPr>
          <w:b/>
          <w:i/>
          <w:snapToGrid/>
          <w:sz w:val="24"/>
          <w:szCs w:val="24"/>
        </w:rPr>
        <w:t>Новолитовск</w:t>
      </w:r>
      <w:proofErr w:type="spellEnd"/>
      <w:r w:rsidRPr="00917FB7">
        <w:rPr>
          <w:b/>
          <w:i/>
          <w:snapToGrid/>
          <w:sz w:val="24"/>
          <w:szCs w:val="24"/>
        </w:rPr>
        <w:t xml:space="preserve">, с </w:t>
      </w:r>
      <w:proofErr w:type="spellStart"/>
      <w:r w:rsidRPr="00917FB7">
        <w:rPr>
          <w:b/>
          <w:i/>
          <w:snapToGrid/>
          <w:sz w:val="24"/>
          <w:szCs w:val="24"/>
        </w:rPr>
        <w:t>Новицкое</w:t>
      </w:r>
      <w:proofErr w:type="spellEnd"/>
      <w:r w:rsidRPr="00917FB7">
        <w:rPr>
          <w:b/>
          <w:i/>
          <w:snapToGrid/>
          <w:sz w:val="24"/>
          <w:szCs w:val="24"/>
        </w:rPr>
        <w:t xml:space="preserve">, с. Владимиро-Александровское, </w:t>
      </w:r>
      <w:proofErr w:type="gramStart"/>
      <w:r w:rsidRPr="00917FB7">
        <w:rPr>
          <w:b/>
          <w:i/>
          <w:snapToGrid/>
          <w:sz w:val="24"/>
          <w:szCs w:val="24"/>
        </w:rPr>
        <w:t>с</w:t>
      </w:r>
      <w:proofErr w:type="gramEnd"/>
      <w:r w:rsidRPr="00917FB7">
        <w:rPr>
          <w:b/>
          <w:i/>
          <w:snapToGrid/>
          <w:sz w:val="24"/>
          <w:szCs w:val="24"/>
        </w:rPr>
        <w:t xml:space="preserve">. Екатериновка, с. </w:t>
      </w:r>
      <w:proofErr w:type="spellStart"/>
      <w:r w:rsidRPr="00917FB7">
        <w:rPr>
          <w:b/>
          <w:i/>
          <w:snapToGrid/>
          <w:sz w:val="24"/>
          <w:szCs w:val="24"/>
        </w:rPr>
        <w:t>Хмыловка</w:t>
      </w:r>
      <w:proofErr w:type="spellEnd"/>
      <w:r w:rsidRPr="00917FB7">
        <w:rPr>
          <w:b/>
          <w:i/>
          <w:snapToGrid/>
          <w:sz w:val="24"/>
          <w:szCs w:val="24"/>
        </w:rPr>
        <w:t>;</w:t>
      </w:r>
    </w:p>
    <w:p w:rsidR="00917FB7" w:rsidRPr="00917FB7" w:rsidRDefault="00917FB7" w:rsidP="00917FB7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  <w:proofErr w:type="gramStart"/>
      <w:r w:rsidRPr="00917FB7">
        <w:rPr>
          <w:b/>
          <w:i/>
          <w:sz w:val="24"/>
          <w:szCs w:val="24"/>
        </w:rPr>
        <w:t xml:space="preserve">лот № 25 -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 w:rsidRPr="00917FB7">
        <w:rPr>
          <w:b/>
          <w:i/>
          <w:sz w:val="24"/>
          <w:szCs w:val="24"/>
        </w:rPr>
        <w:t>Надеждинский</w:t>
      </w:r>
      <w:proofErr w:type="spellEnd"/>
      <w:r w:rsidRPr="00917FB7">
        <w:rPr>
          <w:b/>
          <w:i/>
          <w:sz w:val="24"/>
          <w:szCs w:val="24"/>
        </w:rPr>
        <w:t xml:space="preserve"> район г. Артём, с. </w:t>
      </w:r>
      <w:proofErr w:type="spellStart"/>
      <w:r w:rsidRPr="00917FB7">
        <w:rPr>
          <w:b/>
          <w:i/>
          <w:sz w:val="24"/>
          <w:szCs w:val="24"/>
        </w:rPr>
        <w:t>Кролевцы</w:t>
      </w:r>
      <w:proofErr w:type="spellEnd"/>
      <w:r w:rsidRPr="00917FB7">
        <w:rPr>
          <w:b/>
          <w:i/>
          <w:sz w:val="24"/>
          <w:szCs w:val="24"/>
        </w:rPr>
        <w:t xml:space="preserve">, с. </w:t>
      </w:r>
      <w:proofErr w:type="spellStart"/>
      <w:r w:rsidRPr="00917FB7">
        <w:rPr>
          <w:b/>
          <w:i/>
          <w:sz w:val="24"/>
          <w:szCs w:val="24"/>
        </w:rPr>
        <w:t>Кневичи</w:t>
      </w:r>
      <w:proofErr w:type="spellEnd"/>
      <w:r w:rsidRPr="00917FB7">
        <w:rPr>
          <w:b/>
          <w:i/>
          <w:sz w:val="24"/>
          <w:szCs w:val="24"/>
        </w:rPr>
        <w:t xml:space="preserve">, с. </w:t>
      </w:r>
      <w:proofErr w:type="spellStart"/>
      <w:r w:rsidRPr="00917FB7">
        <w:rPr>
          <w:b/>
          <w:i/>
          <w:sz w:val="24"/>
          <w:szCs w:val="24"/>
        </w:rPr>
        <w:t>Многоудобное</w:t>
      </w:r>
      <w:proofErr w:type="spellEnd"/>
      <w:r w:rsidRPr="00917FB7">
        <w:rPr>
          <w:b/>
          <w:i/>
          <w:sz w:val="24"/>
          <w:szCs w:val="24"/>
        </w:rPr>
        <w:t xml:space="preserve">, с. Центральное, с. Ясное, урочище Тигровая падь, п. новый, с. Прохладное, п. Ключевой, урочище Таёжное, урочище Соловей ключ, п. Мирный, п. </w:t>
      </w:r>
      <w:proofErr w:type="spellStart"/>
      <w:r w:rsidRPr="00917FB7">
        <w:rPr>
          <w:b/>
          <w:i/>
          <w:sz w:val="24"/>
          <w:szCs w:val="24"/>
        </w:rPr>
        <w:t>Кипарисово</w:t>
      </w:r>
      <w:proofErr w:type="spellEnd"/>
      <w:r w:rsidRPr="00917FB7">
        <w:rPr>
          <w:b/>
          <w:i/>
          <w:sz w:val="24"/>
          <w:szCs w:val="24"/>
        </w:rPr>
        <w:t xml:space="preserve">, урочище </w:t>
      </w:r>
      <w:proofErr w:type="spellStart"/>
      <w:r w:rsidRPr="00917FB7">
        <w:rPr>
          <w:b/>
          <w:i/>
          <w:sz w:val="24"/>
          <w:szCs w:val="24"/>
        </w:rPr>
        <w:t>Кипарисово</w:t>
      </w:r>
      <w:proofErr w:type="spellEnd"/>
      <w:r w:rsidRPr="00917FB7">
        <w:rPr>
          <w:b/>
          <w:i/>
          <w:sz w:val="24"/>
          <w:szCs w:val="24"/>
        </w:rPr>
        <w:t>.</w:t>
      </w:r>
      <w:proofErr w:type="gramEnd"/>
    </w:p>
    <w:p w:rsidR="00917FB7" w:rsidRPr="00917FB7" w:rsidRDefault="00917FB7" w:rsidP="00917FB7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917FB7">
        <w:rPr>
          <w:snapToGrid/>
          <w:sz w:val="24"/>
          <w:szCs w:val="24"/>
        </w:rPr>
        <w:t>Закупка проводится согласно ГКПЗ 2014г. раздела  2.1.1. «Услуги КС»  № 57 лот 24,25  на основании указания ОАО «ДРСК» от  18.07.2014 г. № 177.</w:t>
      </w:r>
    </w:p>
    <w:p w:rsidR="00917FB7" w:rsidRPr="00917FB7" w:rsidRDefault="00917FB7" w:rsidP="00917FB7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917FB7">
        <w:rPr>
          <w:snapToGrid/>
          <w:sz w:val="24"/>
          <w:szCs w:val="24"/>
        </w:rPr>
        <w:t xml:space="preserve">Планируемая стоимость закупки в соответствии с ГКПЗ: </w:t>
      </w:r>
    </w:p>
    <w:p w:rsidR="00917FB7" w:rsidRPr="00917FB7" w:rsidRDefault="00917FB7" w:rsidP="00917FB7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17FB7">
        <w:rPr>
          <w:b/>
          <w:i/>
          <w:snapToGrid/>
          <w:sz w:val="24"/>
          <w:szCs w:val="24"/>
        </w:rPr>
        <w:t>Лот № 24 – 8 405 780,00 руб. без учета НДС;</w:t>
      </w:r>
    </w:p>
    <w:p w:rsidR="00917FB7" w:rsidRPr="00917FB7" w:rsidRDefault="00917FB7" w:rsidP="00917FB7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17FB7">
        <w:rPr>
          <w:b/>
          <w:i/>
          <w:snapToGrid/>
          <w:sz w:val="24"/>
          <w:szCs w:val="24"/>
        </w:rPr>
        <w:t>Лот № 25 – 10 219 090,00 руб. без учета НДС</w:t>
      </w:r>
    </w:p>
    <w:p w:rsidR="004775D4" w:rsidRPr="00917FB7" w:rsidRDefault="004775D4" w:rsidP="004775D4">
      <w:pPr>
        <w:snapToGrid w:val="0"/>
        <w:spacing w:line="240" w:lineRule="auto"/>
        <w:rPr>
          <w:snapToGrid/>
          <w:sz w:val="24"/>
          <w:szCs w:val="24"/>
        </w:rPr>
      </w:pPr>
      <w:r w:rsidRPr="00917FB7">
        <w:rPr>
          <w:snapToGrid/>
          <w:sz w:val="24"/>
          <w:szCs w:val="24"/>
        </w:rPr>
        <w:t>Форма голосования членов Закупочной комиссии: очно-заочная.</w:t>
      </w:r>
    </w:p>
    <w:p w:rsidR="003C690B" w:rsidRPr="00917FB7" w:rsidRDefault="003C690B" w:rsidP="00C02479">
      <w:pPr>
        <w:pStyle w:val="21"/>
        <w:rPr>
          <w:bCs/>
          <w:caps/>
          <w:sz w:val="24"/>
        </w:rPr>
      </w:pPr>
    </w:p>
    <w:p w:rsidR="003C690B" w:rsidRPr="00917FB7" w:rsidRDefault="003C690B" w:rsidP="00C02479">
      <w:pPr>
        <w:pStyle w:val="21"/>
        <w:rPr>
          <w:b/>
          <w:bCs/>
          <w:caps/>
          <w:sz w:val="24"/>
        </w:rPr>
      </w:pPr>
      <w:r w:rsidRPr="00917FB7">
        <w:rPr>
          <w:b/>
          <w:bCs/>
          <w:caps/>
          <w:sz w:val="24"/>
        </w:rPr>
        <w:t>ПРИСУТСТВОВАЛИ:</w:t>
      </w:r>
    </w:p>
    <w:p w:rsidR="003C690B" w:rsidRPr="00917FB7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917FB7">
        <w:rPr>
          <w:sz w:val="24"/>
        </w:rPr>
        <w:tab/>
        <w:t xml:space="preserve">На заседании </w:t>
      </w:r>
      <w:r w:rsidR="00252B9E" w:rsidRPr="00917FB7">
        <w:rPr>
          <w:sz w:val="24"/>
        </w:rPr>
        <w:t xml:space="preserve">присутствовали </w:t>
      </w:r>
      <w:r w:rsidR="005C0B68" w:rsidRPr="00917FB7">
        <w:rPr>
          <w:sz w:val="24"/>
        </w:rPr>
        <w:t>8</w:t>
      </w:r>
      <w:r w:rsidR="00252B9E" w:rsidRPr="00917FB7">
        <w:rPr>
          <w:sz w:val="24"/>
        </w:rPr>
        <w:t xml:space="preserve"> членов </w:t>
      </w:r>
      <w:r w:rsidRPr="00917FB7">
        <w:rPr>
          <w:sz w:val="24"/>
        </w:rPr>
        <w:t>Закупочной комиссии 2 уровня</w:t>
      </w:r>
      <w:r w:rsidR="00252B9E" w:rsidRPr="00917FB7">
        <w:rPr>
          <w:sz w:val="24"/>
        </w:rPr>
        <w:t>.</w:t>
      </w:r>
      <w:r w:rsidRPr="00917FB7">
        <w:rPr>
          <w:b/>
          <w:bCs/>
          <w:color w:val="000000"/>
          <w:sz w:val="24"/>
        </w:rPr>
        <w:t xml:space="preserve"> </w:t>
      </w:r>
    </w:p>
    <w:p w:rsidR="003C690B" w:rsidRPr="00917FB7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17FB7" w:rsidRPr="00917FB7" w:rsidRDefault="00917FB7" w:rsidP="00917FB7">
      <w:pPr>
        <w:pStyle w:val="21"/>
        <w:rPr>
          <w:b/>
          <w:caps/>
          <w:sz w:val="24"/>
        </w:rPr>
      </w:pPr>
      <w:r w:rsidRPr="00917FB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17FB7" w:rsidRPr="00917FB7" w:rsidRDefault="00917FB7" w:rsidP="00917FB7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917FB7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917FB7">
        <w:rPr>
          <w:bCs/>
          <w:i/>
          <w:iCs/>
          <w:sz w:val="24"/>
        </w:rPr>
        <w:t>соответствующими</w:t>
      </w:r>
      <w:proofErr w:type="gramEnd"/>
      <w:r w:rsidRPr="00917FB7">
        <w:rPr>
          <w:bCs/>
          <w:i/>
          <w:iCs/>
          <w:sz w:val="24"/>
        </w:rPr>
        <w:t xml:space="preserve"> условиям закупки</w:t>
      </w:r>
    </w:p>
    <w:p w:rsidR="00917FB7" w:rsidRPr="00917FB7" w:rsidRDefault="00917FB7" w:rsidP="00917FB7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917FB7">
        <w:rPr>
          <w:bCs/>
          <w:i/>
          <w:iCs/>
          <w:sz w:val="24"/>
        </w:rPr>
        <w:t xml:space="preserve">О </w:t>
      </w:r>
      <w:proofErr w:type="spellStart"/>
      <w:r w:rsidRPr="00917FB7">
        <w:rPr>
          <w:bCs/>
          <w:i/>
          <w:iCs/>
          <w:sz w:val="24"/>
        </w:rPr>
        <w:t>ранжировке</w:t>
      </w:r>
      <w:proofErr w:type="spellEnd"/>
      <w:r w:rsidRPr="00917FB7">
        <w:rPr>
          <w:bCs/>
          <w:i/>
          <w:iCs/>
          <w:sz w:val="24"/>
        </w:rPr>
        <w:t xml:space="preserve"> предложений Участников закупки. Выбор победителя</w:t>
      </w:r>
    </w:p>
    <w:p w:rsidR="00917FB7" w:rsidRPr="00917FB7" w:rsidRDefault="00917FB7" w:rsidP="00917FB7">
      <w:pPr>
        <w:pStyle w:val="21"/>
        <w:rPr>
          <w:sz w:val="12"/>
          <w:szCs w:val="12"/>
        </w:rPr>
      </w:pPr>
    </w:p>
    <w:p w:rsidR="00917FB7" w:rsidRPr="00917FB7" w:rsidRDefault="00917FB7" w:rsidP="00917FB7">
      <w:pPr>
        <w:pStyle w:val="21"/>
        <w:ind w:firstLine="0"/>
        <w:rPr>
          <w:b/>
          <w:sz w:val="24"/>
        </w:rPr>
      </w:pPr>
      <w:r w:rsidRPr="00917FB7"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917FB7">
        <w:rPr>
          <w:b/>
          <w:bCs/>
          <w:i/>
          <w:iCs/>
          <w:sz w:val="24"/>
        </w:rPr>
        <w:t>соответствующими</w:t>
      </w:r>
      <w:proofErr w:type="gramEnd"/>
      <w:r w:rsidRPr="00917FB7">
        <w:rPr>
          <w:b/>
          <w:bCs/>
          <w:i/>
          <w:iCs/>
          <w:sz w:val="24"/>
        </w:rPr>
        <w:t xml:space="preserve"> условиям закупки»</w:t>
      </w:r>
    </w:p>
    <w:p w:rsidR="00917FB7" w:rsidRPr="00917FB7" w:rsidRDefault="00917FB7" w:rsidP="00917FB7">
      <w:pPr>
        <w:spacing w:line="240" w:lineRule="auto"/>
        <w:rPr>
          <w:sz w:val="24"/>
          <w:szCs w:val="24"/>
        </w:rPr>
      </w:pPr>
      <w:r w:rsidRPr="00917FB7">
        <w:rPr>
          <w:sz w:val="24"/>
          <w:szCs w:val="24"/>
        </w:rPr>
        <w:t>ОТМЕТИЛИ:</w:t>
      </w:r>
    </w:p>
    <w:p w:rsidR="00917FB7" w:rsidRDefault="00917FB7" w:rsidP="00917FB7">
      <w:pPr>
        <w:spacing w:line="240" w:lineRule="auto"/>
        <w:rPr>
          <w:sz w:val="24"/>
          <w:szCs w:val="24"/>
        </w:rPr>
      </w:pPr>
      <w:r w:rsidRPr="00917FB7">
        <w:rPr>
          <w:sz w:val="24"/>
          <w:szCs w:val="24"/>
        </w:rPr>
        <w:t xml:space="preserve">Предложения </w:t>
      </w:r>
      <w:r w:rsidRPr="00917FB7">
        <w:rPr>
          <w:b/>
          <w:i/>
          <w:sz w:val="24"/>
          <w:szCs w:val="24"/>
          <w:lang w:eastAsia="en-US"/>
        </w:rPr>
        <w:t>ООО «</w:t>
      </w:r>
      <w:proofErr w:type="spellStart"/>
      <w:r w:rsidRPr="00917FB7">
        <w:rPr>
          <w:b/>
          <w:i/>
          <w:sz w:val="24"/>
          <w:szCs w:val="24"/>
          <w:lang w:eastAsia="en-US"/>
        </w:rPr>
        <w:t>Дальэнергострой</w:t>
      </w:r>
      <w:proofErr w:type="spellEnd"/>
      <w:r w:rsidRPr="00917FB7">
        <w:rPr>
          <w:b/>
          <w:i/>
          <w:sz w:val="24"/>
          <w:szCs w:val="24"/>
          <w:lang w:eastAsia="en-US"/>
        </w:rPr>
        <w:t xml:space="preserve">» </w:t>
      </w:r>
      <w:hyperlink w:history="1">
        <w:r w:rsidRPr="00917FB7">
          <w:rPr>
            <w:sz w:val="24"/>
            <w:szCs w:val="24"/>
            <w:lang w:eastAsia="en-US"/>
          </w:rPr>
          <w:t>г. Находка</w:t>
        </w:r>
      </w:hyperlink>
      <w:r w:rsidRPr="00917FB7">
        <w:rPr>
          <w:sz w:val="24"/>
          <w:szCs w:val="24"/>
        </w:rPr>
        <w:t xml:space="preserve"> (лот № 24), </w:t>
      </w:r>
      <w:r w:rsidRPr="00917FB7">
        <w:rPr>
          <w:b/>
          <w:i/>
          <w:sz w:val="24"/>
          <w:szCs w:val="24"/>
        </w:rPr>
        <w:t xml:space="preserve">ОАО «ВСЭСС» </w:t>
      </w:r>
      <w:r w:rsidRPr="00917FB7">
        <w:rPr>
          <w:sz w:val="24"/>
          <w:szCs w:val="24"/>
        </w:rPr>
        <w:t xml:space="preserve">г. Хабаровск (лот № 24, 25), </w:t>
      </w:r>
      <w:r w:rsidRPr="00917FB7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917FB7"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917FB7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917FB7">
        <w:rPr>
          <w:rFonts w:eastAsia="Calibri"/>
          <w:sz w:val="24"/>
          <w:szCs w:val="24"/>
          <w:lang w:eastAsia="en-US"/>
        </w:rPr>
        <w:t xml:space="preserve">г. Уссурийск (лот № 25) </w:t>
      </w:r>
      <w:r w:rsidRPr="00917FB7">
        <w:rPr>
          <w:b/>
          <w:i/>
          <w:sz w:val="24"/>
          <w:szCs w:val="24"/>
          <w:lang w:eastAsia="en-US"/>
        </w:rPr>
        <w:t xml:space="preserve"> </w:t>
      </w:r>
      <w:r w:rsidRPr="00917FB7">
        <w:rPr>
          <w:sz w:val="24"/>
          <w:szCs w:val="24"/>
        </w:rPr>
        <w:t>признаются удовлетворяющим по существу условиям закупки</w:t>
      </w:r>
      <w:r>
        <w:rPr>
          <w:sz w:val="24"/>
          <w:szCs w:val="24"/>
        </w:rPr>
        <w:t>. Предлагается принять данные предложения к дальнейшему рассмотрению.</w:t>
      </w:r>
    </w:p>
    <w:p w:rsidR="00917FB7" w:rsidRPr="00917FB7" w:rsidRDefault="00917FB7" w:rsidP="00917FB7">
      <w:pPr>
        <w:spacing w:line="240" w:lineRule="auto"/>
        <w:rPr>
          <w:sz w:val="12"/>
          <w:szCs w:val="12"/>
        </w:rPr>
      </w:pPr>
    </w:p>
    <w:p w:rsidR="00917FB7" w:rsidRDefault="00917FB7" w:rsidP="00917FB7">
      <w:pPr>
        <w:pStyle w:val="a4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17FB7" w:rsidRDefault="00917FB7" w:rsidP="00917F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17FB7" w:rsidRDefault="00917FB7" w:rsidP="00917F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417"/>
        <w:gridCol w:w="5385"/>
      </w:tblGrid>
      <w:tr w:rsidR="00917FB7" w:rsidTr="00917F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917FB7" w:rsidTr="00917FB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 xml:space="preserve">лот № 24 - Выполнение мероприятий по технологическому присоединению заявителей к сетям 0,4-10кВ на территории СП «ЮЭС» филиала «ПЭС» Партизанский район п.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Волчанец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, г.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Партизанск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, с.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Новолитовск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, с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Новицкое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, с. Владимиро-Александровское,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с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. Екатериновка, с.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Хмыловка</w:t>
            </w:r>
            <w:proofErr w:type="spellEnd"/>
          </w:p>
        </w:tc>
      </w:tr>
      <w:tr w:rsidR="00917FB7" w:rsidTr="00917F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B7" w:rsidRDefault="00917FB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17FB7" w:rsidRDefault="005427CF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917FB7">
                <w:rPr>
                  <w:sz w:val="22"/>
                  <w:szCs w:val="22"/>
                  <w:lang w:eastAsia="en-US"/>
                </w:rPr>
                <w:t>г. Находка</w:t>
              </w:r>
            </w:hyperlink>
            <w:r w:rsidR="00917FB7">
              <w:rPr>
                <w:sz w:val="22"/>
                <w:szCs w:val="22"/>
                <w:lang w:eastAsia="en-US"/>
              </w:rPr>
              <w:t>, Находкинский пр-т, 7а</w:t>
            </w:r>
          </w:p>
          <w:p w:rsidR="00917FB7" w:rsidRDefault="00917FB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8 230 000,00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(НДС не облагается).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момента подписания договора.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60 мес. со дня подписания акта сдачи-приемки. Гарантия на материалы и оборудование, поставляемые подрядчиком 60 мес. Предложение имеет статус оферты и действует до 10.11.14 г.</w:t>
            </w:r>
          </w:p>
        </w:tc>
      </w:tr>
      <w:tr w:rsidR="00917FB7" w:rsidTr="00917F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B7" w:rsidRDefault="00917FB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917FB7" w:rsidRDefault="005427CF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917FB7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917FB7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917FB7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  <w:p w:rsidR="00917FB7" w:rsidRDefault="00917FB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8 240 000,00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(9 723 200,00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31.10.2014 г.</w:t>
            </w:r>
          </w:p>
        </w:tc>
      </w:tr>
      <w:tr w:rsidR="00917FB7" w:rsidTr="00917FB7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 xml:space="preserve">лот № 25 - Выполнение мероприятий по технологическому присоединению заявителей к сетям 0,4-10кВ на территории СП «ЮЭС» филиала «ПЭС»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Надеждинский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район г. Артём, с.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Кролевцы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, с.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Кневичи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, с.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Многоудобное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, с. Центральное, с. Ясное, урочище Тигровая падь, п. новый, с. Прохладное, п. Ключевой, урочище Таёжное, урочище Соловей ключ, п. Мирный, п.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Кипарисово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, урочище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Кипарисово</w:t>
            </w:r>
            <w:proofErr w:type="spellEnd"/>
            <w:proofErr w:type="gramEnd"/>
          </w:p>
        </w:tc>
      </w:tr>
      <w:tr w:rsidR="00917FB7" w:rsidTr="00917F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B7" w:rsidRDefault="00917FB7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917FB7" w:rsidRDefault="005427CF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917FB7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917FB7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917FB7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  <w:p w:rsidR="00917FB7" w:rsidRDefault="00917FB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9 970 000,00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(11 764 600,00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31.10.2014 г.</w:t>
            </w:r>
          </w:p>
        </w:tc>
      </w:tr>
      <w:tr w:rsidR="00917FB7" w:rsidTr="00917F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B7" w:rsidRDefault="00917FB7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«УЭМ»</w:t>
            </w:r>
          </w:p>
          <w:p w:rsidR="00917FB7" w:rsidRDefault="00917FB7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Уссурийск,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Штабского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</w:p>
          <w:p w:rsidR="00917FB7" w:rsidRDefault="00917FB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9 998 000,00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B7" w:rsidRDefault="00917FB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(11 797 640,00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Срок выполнения работ: в течение 90 дней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60 месяцев. Гарантия на материалы и оборудование, поставляемые подрядчиком – гарантия установленная заводом-изготовителем.  Предложение имеет статус оферты и действует до 23.10.2014 г.</w:t>
            </w:r>
          </w:p>
        </w:tc>
      </w:tr>
    </w:tbl>
    <w:p w:rsidR="00917FB7" w:rsidRDefault="00917FB7" w:rsidP="00917FB7">
      <w:pPr>
        <w:spacing w:line="240" w:lineRule="auto"/>
        <w:ind w:firstLine="708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917FB7" w:rsidRDefault="00917FB7" w:rsidP="00917FB7">
      <w:pPr>
        <w:spacing w:line="240" w:lineRule="auto"/>
        <w:ind w:firstLine="708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№ 24 - Выполнение мероприятий по технологическому присоединению заявителей к сетям 0,4-10кВ на территории СП «ЮЭС» филиала «ПЭС» Партизанский район п. </w:t>
      </w:r>
      <w:proofErr w:type="spellStart"/>
      <w:r>
        <w:rPr>
          <w:b/>
          <w:i/>
          <w:sz w:val="24"/>
          <w:szCs w:val="24"/>
        </w:rPr>
        <w:t>Волчанец</w:t>
      </w:r>
      <w:proofErr w:type="spellEnd"/>
      <w:r>
        <w:rPr>
          <w:b/>
          <w:i/>
          <w:sz w:val="24"/>
          <w:szCs w:val="24"/>
        </w:rPr>
        <w:t xml:space="preserve">, г. </w:t>
      </w:r>
      <w:proofErr w:type="spellStart"/>
      <w:r>
        <w:rPr>
          <w:b/>
          <w:i/>
          <w:sz w:val="24"/>
          <w:szCs w:val="24"/>
        </w:rPr>
        <w:t>Партизанск</w:t>
      </w:r>
      <w:proofErr w:type="spellEnd"/>
      <w:r>
        <w:rPr>
          <w:b/>
          <w:i/>
          <w:sz w:val="24"/>
          <w:szCs w:val="24"/>
        </w:rPr>
        <w:t xml:space="preserve">, с. </w:t>
      </w:r>
      <w:proofErr w:type="spellStart"/>
      <w:r>
        <w:rPr>
          <w:b/>
          <w:i/>
          <w:sz w:val="24"/>
          <w:szCs w:val="24"/>
        </w:rPr>
        <w:t>Новолитовск</w:t>
      </w:r>
      <w:proofErr w:type="spellEnd"/>
      <w:r>
        <w:rPr>
          <w:b/>
          <w:i/>
          <w:sz w:val="24"/>
          <w:szCs w:val="24"/>
        </w:rPr>
        <w:t xml:space="preserve">, с </w:t>
      </w:r>
      <w:proofErr w:type="spellStart"/>
      <w:r>
        <w:rPr>
          <w:b/>
          <w:i/>
          <w:sz w:val="24"/>
          <w:szCs w:val="24"/>
        </w:rPr>
        <w:t>Новицкое</w:t>
      </w:r>
      <w:proofErr w:type="spellEnd"/>
      <w:r>
        <w:rPr>
          <w:b/>
          <w:i/>
          <w:sz w:val="24"/>
          <w:szCs w:val="24"/>
        </w:rPr>
        <w:t xml:space="preserve">, с. Владимиро-Александровское,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 xml:space="preserve">. Екатериновка, с. </w:t>
      </w:r>
      <w:proofErr w:type="spellStart"/>
      <w:r>
        <w:rPr>
          <w:b/>
          <w:i/>
          <w:sz w:val="24"/>
          <w:szCs w:val="24"/>
        </w:rPr>
        <w:t>Хмыловка</w:t>
      </w:r>
      <w:proofErr w:type="spellEnd"/>
      <w:r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Дальэнергострой</w:t>
      </w:r>
      <w:proofErr w:type="spellEnd"/>
      <w:r>
        <w:rPr>
          <w:b/>
          <w:i/>
          <w:sz w:val="24"/>
          <w:szCs w:val="24"/>
          <w:lang w:eastAsia="en-US"/>
        </w:rPr>
        <w:t>»</w:t>
      </w:r>
    </w:p>
    <w:p w:rsidR="00917FB7" w:rsidRDefault="005427CF" w:rsidP="00917FB7">
      <w:pPr>
        <w:spacing w:line="240" w:lineRule="auto"/>
        <w:ind w:firstLine="0"/>
        <w:rPr>
          <w:sz w:val="24"/>
          <w:szCs w:val="24"/>
          <w:lang w:eastAsia="en-US"/>
        </w:rPr>
      </w:pPr>
      <w:hyperlink w:history="1">
        <w:r w:rsidR="00917FB7">
          <w:rPr>
            <w:sz w:val="24"/>
            <w:szCs w:val="24"/>
            <w:lang w:eastAsia="en-US"/>
          </w:rPr>
          <w:t>г. Находка</w:t>
        </w:r>
      </w:hyperlink>
      <w:r w:rsidR="00917FB7">
        <w:rPr>
          <w:sz w:val="24"/>
          <w:szCs w:val="24"/>
          <w:lang w:eastAsia="en-US"/>
        </w:rPr>
        <w:t>, Находкинский пр-т, 7а</w:t>
      </w:r>
      <w:proofErr w:type="gramStart"/>
      <w:r w:rsidR="00917FB7">
        <w:rPr>
          <w:sz w:val="24"/>
          <w:szCs w:val="24"/>
          <w:lang w:eastAsia="en-US"/>
        </w:rPr>
        <w:t xml:space="preserve"> </w:t>
      </w:r>
      <w:r w:rsidR="00917FB7">
        <w:rPr>
          <w:rFonts w:eastAsia="Calibri"/>
          <w:sz w:val="24"/>
          <w:szCs w:val="24"/>
          <w:lang w:eastAsia="en-US"/>
        </w:rPr>
        <w:t>.</w:t>
      </w:r>
      <w:proofErr w:type="gramEnd"/>
      <w:r w:rsidR="00917FB7">
        <w:rPr>
          <w:sz w:val="24"/>
          <w:szCs w:val="24"/>
          <w:lang w:eastAsia="en-US"/>
        </w:rPr>
        <w:t xml:space="preserve"> </w:t>
      </w:r>
      <w:r w:rsidR="00917FB7">
        <w:rPr>
          <w:sz w:val="24"/>
          <w:szCs w:val="24"/>
        </w:rPr>
        <w:t xml:space="preserve">Предложение на сумму -  </w:t>
      </w:r>
      <w:r w:rsidR="00917FB7">
        <w:rPr>
          <w:b/>
          <w:i/>
          <w:sz w:val="24"/>
          <w:szCs w:val="24"/>
          <w:lang w:eastAsia="en-US"/>
        </w:rPr>
        <w:t xml:space="preserve">8 230 000,00 </w:t>
      </w:r>
      <w:r w:rsidR="00917FB7">
        <w:rPr>
          <w:sz w:val="24"/>
          <w:szCs w:val="24"/>
          <w:lang w:eastAsia="en-US"/>
        </w:rPr>
        <w:t xml:space="preserve">руб. без учета НДС. (НДС не облагается).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момента подписания договора.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917FB7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="00917FB7">
        <w:rPr>
          <w:sz w:val="24"/>
          <w:szCs w:val="24"/>
          <w:lang w:eastAsia="en-US"/>
        </w:rPr>
        <w:t xml:space="preserve"> 60 мес. со дня подписания акта сдачи-приемки. Гарантия на материалы и оборудование, поставляемые подрядчиком 60 мес. Предложение имеет статус оферты и действует до 10.11.14 г.</w:t>
      </w:r>
    </w:p>
    <w:p w:rsidR="00917FB7" w:rsidRDefault="00917FB7" w:rsidP="00917FB7">
      <w:pPr>
        <w:spacing w:line="240" w:lineRule="auto"/>
        <w:ind w:firstLine="708"/>
        <w:rPr>
          <w:sz w:val="24"/>
          <w:szCs w:val="24"/>
          <w:lang w:eastAsia="en-US"/>
        </w:rPr>
      </w:pPr>
      <w:proofErr w:type="gramStart"/>
      <w:r>
        <w:rPr>
          <w:b/>
          <w:i/>
          <w:sz w:val="24"/>
          <w:szCs w:val="24"/>
        </w:rPr>
        <w:t xml:space="preserve">лот № 25 -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г. Артём, с. </w:t>
      </w:r>
      <w:proofErr w:type="spellStart"/>
      <w:r>
        <w:rPr>
          <w:b/>
          <w:i/>
          <w:sz w:val="24"/>
          <w:szCs w:val="24"/>
        </w:rPr>
        <w:t>Кролевцы</w:t>
      </w:r>
      <w:proofErr w:type="spellEnd"/>
      <w:r>
        <w:rPr>
          <w:b/>
          <w:i/>
          <w:sz w:val="24"/>
          <w:szCs w:val="24"/>
        </w:rPr>
        <w:t xml:space="preserve">, с. </w:t>
      </w:r>
      <w:proofErr w:type="spellStart"/>
      <w:r>
        <w:rPr>
          <w:b/>
          <w:i/>
          <w:sz w:val="24"/>
          <w:szCs w:val="24"/>
        </w:rPr>
        <w:t>Кневичи</w:t>
      </w:r>
      <w:proofErr w:type="spellEnd"/>
      <w:r>
        <w:rPr>
          <w:b/>
          <w:i/>
          <w:sz w:val="24"/>
          <w:szCs w:val="24"/>
        </w:rPr>
        <w:t xml:space="preserve">, с. </w:t>
      </w:r>
      <w:proofErr w:type="spellStart"/>
      <w:r>
        <w:rPr>
          <w:b/>
          <w:i/>
          <w:sz w:val="24"/>
          <w:szCs w:val="24"/>
        </w:rPr>
        <w:t>Многоудобное</w:t>
      </w:r>
      <w:proofErr w:type="spellEnd"/>
      <w:r>
        <w:rPr>
          <w:b/>
          <w:i/>
          <w:sz w:val="24"/>
          <w:szCs w:val="24"/>
        </w:rPr>
        <w:t xml:space="preserve">, с. Центральное, с. Ясное, урочище Тигровая падь, п. новый, с. Прохладное, п. Ключевой, урочище Таёжное, урочище Соловей ключ, п. Мирный, п. </w:t>
      </w:r>
      <w:proofErr w:type="spellStart"/>
      <w:r>
        <w:rPr>
          <w:b/>
          <w:i/>
          <w:sz w:val="24"/>
          <w:szCs w:val="24"/>
        </w:rPr>
        <w:t>Кипарисово</w:t>
      </w:r>
      <w:proofErr w:type="spellEnd"/>
      <w:r>
        <w:rPr>
          <w:b/>
          <w:i/>
          <w:sz w:val="24"/>
          <w:szCs w:val="24"/>
        </w:rPr>
        <w:t xml:space="preserve">, урочище </w:t>
      </w:r>
      <w:proofErr w:type="spellStart"/>
      <w:r>
        <w:rPr>
          <w:b/>
          <w:i/>
          <w:sz w:val="24"/>
          <w:szCs w:val="24"/>
        </w:rPr>
        <w:t>Кипарисово</w:t>
      </w:r>
      <w:proofErr w:type="spellEnd"/>
      <w:r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lang w:eastAsia="en-US"/>
        </w:rPr>
        <w:t xml:space="preserve">ОАО «ВСЭСС» </w:t>
      </w:r>
      <w:hyperlink w:history="1">
        <w:r>
          <w:rPr>
            <w:sz w:val="24"/>
            <w:szCs w:val="24"/>
            <w:lang w:eastAsia="en-US"/>
          </w:rPr>
          <w:t>г. Хабаровск, ул. Тихоокеанская, 165</w:t>
        </w:r>
      </w:hyperlink>
      <w:r>
        <w:rPr>
          <w:rFonts w:eastAsia="Calibri"/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Предложение</w:t>
      </w:r>
      <w:proofErr w:type="gramEnd"/>
      <w:r>
        <w:rPr>
          <w:sz w:val="24"/>
          <w:szCs w:val="24"/>
        </w:rPr>
        <w:t xml:space="preserve"> на сумму </w:t>
      </w:r>
      <w:r>
        <w:rPr>
          <w:b/>
          <w:i/>
          <w:sz w:val="24"/>
          <w:szCs w:val="24"/>
          <w:lang w:eastAsia="en-US"/>
        </w:rPr>
        <w:t xml:space="preserve">9 970 000,00 </w:t>
      </w:r>
      <w:r>
        <w:rPr>
          <w:sz w:val="24"/>
          <w:szCs w:val="24"/>
          <w:lang w:eastAsia="en-US"/>
        </w:rPr>
        <w:t xml:space="preserve"> руб. без учета НДС. (11 764 600,00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>
        <w:rPr>
          <w:sz w:val="24"/>
          <w:szCs w:val="24"/>
          <w:lang w:eastAsia="en-US"/>
        </w:rPr>
        <w:t xml:space="preserve">  60 месяцев. Гарантия на материалы и </w:t>
      </w:r>
      <w:r>
        <w:rPr>
          <w:sz w:val="24"/>
          <w:szCs w:val="24"/>
          <w:lang w:eastAsia="en-US"/>
        </w:rPr>
        <w:lastRenderedPageBreak/>
        <w:t>оборудование, поставляемые подрядчиком составляет 60 мес.  Предложение имеет статус оферты и действует до 31.10.2014 г.</w:t>
      </w:r>
    </w:p>
    <w:p w:rsidR="00917FB7" w:rsidRDefault="00917FB7" w:rsidP="00917FB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17FB7" w:rsidRDefault="00917FB7" w:rsidP="00917FB7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Дальэнергострой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 Находка</w:t>
        </w:r>
      </w:hyperlink>
      <w:r>
        <w:rPr>
          <w:sz w:val="24"/>
          <w:szCs w:val="24"/>
        </w:rPr>
        <w:t xml:space="preserve"> (лот № 24), </w:t>
      </w:r>
      <w:r>
        <w:rPr>
          <w:b/>
          <w:i/>
          <w:sz w:val="24"/>
          <w:szCs w:val="24"/>
        </w:rPr>
        <w:t xml:space="preserve">ОАО «ВСЭСС» </w:t>
      </w:r>
      <w:r>
        <w:rPr>
          <w:sz w:val="24"/>
          <w:szCs w:val="24"/>
        </w:rPr>
        <w:t xml:space="preserve">г. Хабаровск (лот № 24, 25),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г. Уссурийск (лот № 25) 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удовлетворяющими условиям закупки</w:t>
      </w:r>
    </w:p>
    <w:p w:rsidR="00917FB7" w:rsidRDefault="00917FB7" w:rsidP="00917FB7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917FB7" w:rsidRDefault="00917FB7" w:rsidP="00917FB7">
      <w:pPr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№ 24 - Выполнение мероприятий по технологическому присоединению заявителей к сетям 0,4-10кВ на территории СП «ЮЭС» филиала «ПЭС» Партизанский район п. </w:t>
      </w:r>
      <w:proofErr w:type="spellStart"/>
      <w:r>
        <w:rPr>
          <w:b/>
          <w:i/>
          <w:sz w:val="24"/>
          <w:szCs w:val="24"/>
        </w:rPr>
        <w:t>Волчанец</w:t>
      </w:r>
      <w:proofErr w:type="spellEnd"/>
      <w:r>
        <w:rPr>
          <w:b/>
          <w:i/>
          <w:sz w:val="24"/>
          <w:szCs w:val="24"/>
        </w:rPr>
        <w:t xml:space="preserve">, г. </w:t>
      </w:r>
      <w:proofErr w:type="spellStart"/>
      <w:r>
        <w:rPr>
          <w:b/>
          <w:i/>
          <w:sz w:val="24"/>
          <w:szCs w:val="24"/>
        </w:rPr>
        <w:t>Партизанск</w:t>
      </w:r>
      <w:proofErr w:type="spellEnd"/>
      <w:r>
        <w:rPr>
          <w:b/>
          <w:i/>
          <w:sz w:val="24"/>
          <w:szCs w:val="24"/>
        </w:rPr>
        <w:t xml:space="preserve">, с. </w:t>
      </w:r>
      <w:proofErr w:type="spellStart"/>
      <w:r>
        <w:rPr>
          <w:b/>
          <w:i/>
          <w:sz w:val="24"/>
          <w:szCs w:val="24"/>
        </w:rPr>
        <w:t>Новолитовск</w:t>
      </w:r>
      <w:proofErr w:type="spellEnd"/>
      <w:r>
        <w:rPr>
          <w:b/>
          <w:i/>
          <w:sz w:val="24"/>
          <w:szCs w:val="24"/>
        </w:rPr>
        <w:t xml:space="preserve">, с </w:t>
      </w:r>
      <w:proofErr w:type="spellStart"/>
      <w:r>
        <w:rPr>
          <w:b/>
          <w:i/>
          <w:sz w:val="24"/>
          <w:szCs w:val="24"/>
        </w:rPr>
        <w:t>Новицкое</w:t>
      </w:r>
      <w:proofErr w:type="spellEnd"/>
      <w:r>
        <w:rPr>
          <w:b/>
          <w:i/>
          <w:sz w:val="24"/>
          <w:szCs w:val="24"/>
        </w:rPr>
        <w:t xml:space="preserve">, с. Владимиро-Александровское, с. Екатериновка, с. </w:t>
      </w:r>
      <w:proofErr w:type="spellStart"/>
      <w:r>
        <w:rPr>
          <w:b/>
          <w:i/>
          <w:sz w:val="24"/>
          <w:szCs w:val="24"/>
        </w:rPr>
        <w:t>Хмыловка</w:t>
      </w:r>
      <w:proofErr w:type="spellEnd"/>
      <w:r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Дальэнергострой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 Находка</w:t>
        </w:r>
      </w:hyperlink>
      <w:r>
        <w:rPr>
          <w:sz w:val="24"/>
          <w:szCs w:val="24"/>
          <w:lang w:eastAsia="en-US"/>
        </w:rPr>
        <w:t>, Находкинский пр-т, 7а</w:t>
      </w:r>
      <w:proofErr w:type="gramStart"/>
      <w:r>
        <w:rPr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.</w:t>
      </w:r>
      <w:proofErr w:type="gramEnd"/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 xml:space="preserve">8 230 000,00 </w:t>
      </w:r>
      <w:r>
        <w:rPr>
          <w:sz w:val="24"/>
          <w:szCs w:val="24"/>
          <w:lang w:eastAsia="en-US"/>
        </w:rPr>
        <w:t xml:space="preserve">руб. без учета НДС. (НДС не облагается).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момента подписания договора.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60 мес. со дня подписания акта сдачи-приемки. Гарантия на материалы и оборудование, поставляемые подрядчиком 60 мес. Предложение имеет статус оферты и действует до 10.11.14 г.</w:t>
      </w:r>
    </w:p>
    <w:p w:rsidR="00917FB7" w:rsidRDefault="00917FB7" w:rsidP="00917FB7">
      <w:pPr>
        <w:spacing w:line="240" w:lineRule="auto"/>
        <w:rPr>
          <w:sz w:val="24"/>
          <w:szCs w:val="24"/>
          <w:lang w:eastAsia="en-US"/>
        </w:rPr>
      </w:pPr>
      <w:proofErr w:type="gramStart"/>
      <w:r>
        <w:rPr>
          <w:b/>
          <w:i/>
          <w:sz w:val="24"/>
          <w:szCs w:val="24"/>
        </w:rPr>
        <w:t xml:space="preserve">лот № 25 - Выполнение мероприятий по технологическому присоединению заявителей к сетям 0,4-10кВ на территории СП «ЮЭС» филиала «ПЭС»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г. Артём, с. </w:t>
      </w:r>
      <w:proofErr w:type="spellStart"/>
      <w:r>
        <w:rPr>
          <w:b/>
          <w:i/>
          <w:sz w:val="24"/>
          <w:szCs w:val="24"/>
        </w:rPr>
        <w:t>Кролевцы</w:t>
      </w:r>
      <w:proofErr w:type="spellEnd"/>
      <w:r>
        <w:rPr>
          <w:b/>
          <w:i/>
          <w:sz w:val="24"/>
          <w:szCs w:val="24"/>
        </w:rPr>
        <w:t xml:space="preserve">, с. </w:t>
      </w:r>
      <w:proofErr w:type="spellStart"/>
      <w:r>
        <w:rPr>
          <w:b/>
          <w:i/>
          <w:sz w:val="24"/>
          <w:szCs w:val="24"/>
        </w:rPr>
        <w:t>Кневичи</w:t>
      </w:r>
      <w:proofErr w:type="spellEnd"/>
      <w:r>
        <w:rPr>
          <w:b/>
          <w:i/>
          <w:sz w:val="24"/>
          <w:szCs w:val="24"/>
        </w:rPr>
        <w:t xml:space="preserve">, с. </w:t>
      </w:r>
      <w:proofErr w:type="spellStart"/>
      <w:r>
        <w:rPr>
          <w:b/>
          <w:i/>
          <w:sz w:val="24"/>
          <w:szCs w:val="24"/>
        </w:rPr>
        <w:t>Многоудобное</w:t>
      </w:r>
      <w:proofErr w:type="spellEnd"/>
      <w:r>
        <w:rPr>
          <w:b/>
          <w:i/>
          <w:sz w:val="24"/>
          <w:szCs w:val="24"/>
        </w:rPr>
        <w:t xml:space="preserve">, с. Центральное, с. Ясное, урочище Тигровая падь, п. новый, с. Прохладное, п. Ключевой, урочище Таёжное, урочище Соловей ключ, п. Мирный, п. </w:t>
      </w:r>
      <w:proofErr w:type="spellStart"/>
      <w:r>
        <w:rPr>
          <w:b/>
          <w:i/>
          <w:sz w:val="24"/>
          <w:szCs w:val="24"/>
        </w:rPr>
        <w:t>Кипарисово</w:t>
      </w:r>
      <w:proofErr w:type="spellEnd"/>
      <w:r>
        <w:rPr>
          <w:b/>
          <w:i/>
          <w:sz w:val="24"/>
          <w:szCs w:val="24"/>
        </w:rPr>
        <w:t xml:space="preserve">, урочище </w:t>
      </w:r>
      <w:proofErr w:type="spellStart"/>
      <w:r>
        <w:rPr>
          <w:b/>
          <w:i/>
          <w:sz w:val="24"/>
          <w:szCs w:val="24"/>
        </w:rPr>
        <w:t>Кипарисово</w:t>
      </w:r>
      <w:proofErr w:type="spellEnd"/>
      <w:r>
        <w:rPr>
          <w:b/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  <w:lang w:eastAsia="en-US"/>
        </w:rPr>
        <w:t xml:space="preserve">ОАО «ВСЭСС» </w:t>
      </w:r>
      <w:hyperlink w:history="1">
        <w:r>
          <w:rPr>
            <w:sz w:val="24"/>
            <w:szCs w:val="24"/>
            <w:lang w:eastAsia="en-US"/>
          </w:rPr>
          <w:t>г. Хабаровск, ул. Тихоокеанская, 165</w:t>
        </w:r>
      </w:hyperlink>
      <w:r>
        <w:rPr>
          <w:rFonts w:eastAsia="Calibri"/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Предложение</w:t>
      </w:r>
      <w:proofErr w:type="gramEnd"/>
      <w:r>
        <w:rPr>
          <w:sz w:val="24"/>
          <w:szCs w:val="24"/>
        </w:rPr>
        <w:t xml:space="preserve"> на сумму </w:t>
      </w:r>
      <w:r>
        <w:rPr>
          <w:b/>
          <w:i/>
          <w:sz w:val="24"/>
          <w:szCs w:val="24"/>
          <w:lang w:eastAsia="en-US"/>
        </w:rPr>
        <w:t xml:space="preserve">9 970 000,00 </w:t>
      </w:r>
      <w:r>
        <w:rPr>
          <w:sz w:val="24"/>
          <w:szCs w:val="24"/>
          <w:lang w:eastAsia="en-US"/>
        </w:rPr>
        <w:t xml:space="preserve"> руб. без учета НДС. (11 764 600,00 руб. с учетом НДС).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3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>
        <w:rPr>
          <w:sz w:val="24"/>
          <w:szCs w:val="24"/>
          <w:lang w:eastAsia="en-US"/>
        </w:rPr>
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31.10.2014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10"/>
      <w:footerReference w:type="default" r:id="rId11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CF" w:rsidRDefault="005427CF" w:rsidP="00355095">
      <w:pPr>
        <w:spacing w:line="240" w:lineRule="auto"/>
      </w:pPr>
      <w:r>
        <w:separator/>
      </w:r>
    </w:p>
  </w:endnote>
  <w:endnote w:type="continuationSeparator" w:id="0">
    <w:p w:rsidR="005427CF" w:rsidRDefault="005427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0E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0E3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CF" w:rsidRDefault="005427CF" w:rsidP="00355095">
      <w:pPr>
        <w:spacing w:line="240" w:lineRule="auto"/>
      </w:pPr>
      <w:r>
        <w:separator/>
      </w:r>
    </w:p>
  </w:footnote>
  <w:footnote w:type="continuationSeparator" w:id="0">
    <w:p w:rsidR="005427CF" w:rsidRDefault="005427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0B68">
      <w:rPr>
        <w:i/>
        <w:sz w:val="20"/>
      </w:rPr>
      <w:t xml:space="preserve">57 лот </w:t>
    </w:r>
    <w:r w:rsidR="00917FB7">
      <w:rPr>
        <w:i/>
        <w:sz w:val="20"/>
      </w:rPr>
      <w:t xml:space="preserve">24, 25 </w:t>
    </w:r>
    <w:r w:rsidR="009E1B06">
      <w:rPr>
        <w:i/>
        <w:sz w:val="20"/>
      </w:rPr>
      <w:t xml:space="preserve"> р. 2.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1E7B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21</cp:revision>
  <cp:lastPrinted>2014-08-03T21:59:00Z</cp:lastPrinted>
  <dcterms:created xsi:type="dcterms:W3CDTF">2013-11-07T23:49:00Z</dcterms:created>
  <dcterms:modified xsi:type="dcterms:W3CDTF">2014-08-04T03:37:00Z</dcterms:modified>
</cp:coreProperties>
</file>