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13F" w:rsidRPr="00BC713F" w:rsidRDefault="00641570" w:rsidP="00BC713F">
      <w:pPr>
        <w:spacing w:after="0" w:line="240" w:lineRule="auto"/>
        <w:ind w:firstLine="6379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Приложение 1 к ЗД</w:t>
      </w:r>
      <w:bookmarkStart w:id="0" w:name="_GoBack"/>
      <w:bookmarkEnd w:id="0"/>
    </w:p>
    <w:p w:rsidR="00BC713F" w:rsidRDefault="00BC713F" w:rsidP="00641570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C713F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  </w:t>
      </w:r>
    </w:p>
    <w:p w:rsidR="00641570" w:rsidRPr="00BC713F" w:rsidRDefault="00641570" w:rsidP="00641570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A118D" w:rsidRDefault="00BC713F" w:rsidP="00327CB3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 w:rsidRPr="00BC713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BC713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</w:p>
    <w:p w:rsidR="00641570" w:rsidRDefault="00641570" w:rsidP="00327CB3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</w:p>
    <w:p w:rsidR="00641570" w:rsidRPr="00327CB3" w:rsidRDefault="00641570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</w:pPr>
      <w:r w:rsidRPr="00327CB3"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  <w:t>ТЕХНИЧЕСКОЕ ЗАДАНИЕ</w:t>
      </w:r>
    </w:p>
    <w:p w:rsidR="00327CB3" w:rsidRPr="00327CB3" w:rsidRDefault="00327CB3" w:rsidP="00327CB3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27C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выполнение научно-исследовательских, опытно-конструкторских и технологических работ по теме:</w:t>
      </w:r>
    </w:p>
    <w:p w:rsidR="00327CB3" w:rsidRPr="00327CB3" w:rsidRDefault="00327CB3" w:rsidP="00327CB3">
      <w:pPr>
        <w:suppressAutoHyphens/>
        <w:spacing w:after="0"/>
        <w:ind w:right="-9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27CB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</w:t>
      </w:r>
      <w:r w:rsidRPr="00327CB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Разработка промежуточных опор из композитных материалов для ВЛЭП на классы напряжений 0,4 кВ и 6-10 кВ</w:t>
      </w:r>
      <w:r w:rsidRPr="00327CB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  <w:r w:rsidRPr="00327CB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327CB3" w:rsidRPr="00327CB3" w:rsidRDefault="00327CB3" w:rsidP="00327CB3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27CB3">
        <w:rPr>
          <w:rFonts w:ascii="Times New Roman" w:eastAsia="Times New Roman" w:hAnsi="Times New Roman" w:cs="Times New Roman"/>
          <w:sz w:val="28"/>
          <w:szCs w:val="28"/>
          <w:lang w:eastAsia="ar-SA"/>
        </w:rPr>
        <w:br w:type="page"/>
      </w:r>
    </w:p>
    <w:tbl>
      <w:tblPr>
        <w:tblW w:w="10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5"/>
        <w:gridCol w:w="7817"/>
      </w:tblGrid>
      <w:tr w:rsidR="00327CB3" w:rsidRPr="00327CB3" w:rsidTr="00807039">
        <w:trPr>
          <w:trHeight w:val="184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Актуальность выполнения работы</w:t>
            </w:r>
          </w:p>
          <w:p w:rsidR="00327CB3" w:rsidRPr="00327CB3" w:rsidRDefault="00327CB3" w:rsidP="00327CB3">
            <w:pPr>
              <w:widowControl w:val="0"/>
              <w:tabs>
                <w:tab w:val="left" w:pos="313"/>
              </w:tabs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Необходимость замены устаревших громоздких и тяжёлых конструкций опор из металла, железобетона и дерева. Применение композитных материалов для разработки лёгких опор является разработкой на уровне новизны.</w:t>
            </w:r>
          </w:p>
          <w:p w:rsidR="00327CB3" w:rsidRPr="00327CB3" w:rsidRDefault="00327CB3" w:rsidP="00327CB3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проведения строительно-монтажных работ в стесненных условиях на ВЛЭП 0,4 кВ и 6-10 кВ, в том числе и в условиях труднодоступной местности, требуется установка облегченных современных высокотехнологичных опор, позволяющих ускоренно с малыми затратами выполнить восстановление или монтаж новых ВЛЭП с обеспечением безопасности эксплуатационного персонала при выполнении работ на элементах опор. Важными факторами становятся снижение транспортного веса опор, простота их сборки и установки, высокая удельная прочность опор, стойкость к воздействию климатических факторов.</w:t>
            </w:r>
          </w:p>
          <w:p w:rsidR="00327CB3" w:rsidRPr="00327CB3" w:rsidRDefault="00327CB3" w:rsidP="00327CB3">
            <w:pPr>
              <w:shd w:val="clear" w:color="auto" w:fill="FFFFFF"/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Ожидаемый эффект от внедрения – снижение издержек энергетических компаний при выполнении строительно-монтажных работ за счет малого транспортного веса быстромонтируемых облегчённых опор из композитных материалов, простоты и быстроты сборки (разборки) на месте установки, возможности многоразового использования, обеспечения надежной работы опор в составе ВЛЭП. В целом, применение таких опор приведет к повышению надежности энергоснабжения потребителей и снижению эксплуатационных затрат на обслуживание ВЛЭП.</w:t>
            </w:r>
          </w:p>
          <w:p w:rsidR="00327CB3" w:rsidRPr="00327CB3" w:rsidRDefault="00327CB3" w:rsidP="00327CB3">
            <w:pPr>
              <w:tabs>
                <w:tab w:val="left" w:pos="155"/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Промежуточные опоры из композитных материалов для ВЛЭП на классы напряжений 0,4 кВ и 6-10 кВ представляют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собой пространственную конструкцию, сочлененную из элементов в виде полых цилиндров в форме усечённых конусов, выполненных из композитных материалов.</w:t>
            </w:r>
          </w:p>
          <w:p w:rsidR="00327CB3" w:rsidRPr="00327CB3" w:rsidRDefault="00327CB3" w:rsidP="00327CB3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Условное обозначение быстромонтируемых облегчённых опор из композитных материалов, не требующих сооружения специальных фундаментов, по общероссийскому классификатору продукции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005-93 принято: 57 7200 «Материалы и изделия полимерные».</w:t>
            </w:r>
          </w:p>
        </w:tc>
      </w:tr>
      <w:tr w:rsidR="00327CB3" w:rsidRPr="00327CB3" w:rsidTr="00807039">
        <w:trPr>
          <w:trHeight w:val="51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ОАО «Дальневосточная распределительная сетевая компания»</w:t>
            </w:r>
          </w:p>
        </w:tc>
      </w:tr>
      <w:tr w:rsidR="00327CB3" w:rsidRPr="00327CB3" w:rsidTr="00807039">
        <w:trPr>
          <w:trHeight w:val="510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Цель работы</w:t>
            </w:r>
          </w:p>
          <w:p w:rsidR="00327CB3" w:rsidRPr="00327CB3" w:rsidRDefault="00327CB3" w:rsidP="00327CB3">
            <w:pPr>
              <w:widowControl w:val="0"/>
              <w:tabs>
                <w:tab w:val="left" w:pos="313"/>
              </w:tabs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конструкций, комплектов рабочей и конструкторской документации, технологических карт и индивидуальных расценок на сборку и установку, изготовление опытных образцов и проведение испытаний 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промежуточных опор из композитных материалов для ВЛЭП на классы напряжений 0,4 кВ и 6-10 кВ, разработка «Альбомов типовых проектов»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выполнения проектных и строительно-монтажных работ, в т. ч. применения опор в труднодоступной местности.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Формирование нематериальных активов путем патентования в России и за рубежом на имя заказчика результатов разработок.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Потребность в разрабатываемой продукции оценивается как повышенная, в связи с необходимостью в строительстве и ремонте электросетевого энергетического хозяйства, особенно в регионах Сибири и Дальнего Востока.</w:t>
            </w:r>
          </w:p>
        </w:tc>
      </w:tr>
      <w:tr w:rsidR="00327CB3" w:rsidRPr="00327CB3" w:rsidTr="00807039">
        <w:trPr>
          <w:trHeight w:val="510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Этапы выполнения работ 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Этап №1.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Разработка технических требований, конструкторской и технологической документации к промежуточным опорам из композитных материалов для ВЛЭП на классы напряжений 0,4 кВ и 6-10 кВ.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Этап №2.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Изготовление и испытания опытных образцов промежуточных опор из композитных материалов ВЛЭП на классы напряжений 0,4 кВ и 6-10 кВ.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Этап №3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Изготовление и передача Заказчику опытной партии промежуточных опор из композитных материалов для ВЛЭП на классы напряжений 0,4 кВ и 6-10 кВ.</w:t>
            </w:r>
          </w:p>
        </w:tc>
      </w:tr>
      <w:tr w:rsidR="00327CB3" w:rsidRPr="00327CB3" w:rsidTr="00807039">
        <w:trPr>
          <w:trHeight w:val="510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Срок выполнения работ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Начало – дата подписания договора.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Окончание – не позднее 01.05.2015 года.</w:t>
            </w:r>
          </w:p>
        </w:tc>
      </w:tr>
      <w:tr w:rsidR="00327CB3" w:rsidRPr="00327CB3" w:rsidTr="00807039">
        <w:trPr>
          <w:trHeight w:val="486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Объем и содержание работ</w:t>
            </w:r>
          </w:p>
          <w:p w:rsidR="00327CB3" w:rsidRPr="00327CB3" w:rsidRDefault="00327CB3" w:rsidP="00327CB3">
            <w:pPr>
              <w:widowControl w:val="0"/>
              <w:tabs>
                <w:tab w:val="left" w:pos="313"/>
              </w:tabs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tabs>
                <w:tab w:val="left" w:pos="709"/>
                <w:tab w:val="left" w:pos="767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Этап №1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технических требований, конструкторской и технологической документации к промежуточным опорам из композитных материалов для ВЛЭП на классы напряжений 0,4 кВ и 6-10 кВ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  <w:tab w:val="left" w:pos="993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Технических требований к стойкам промежуточных опор из композитных материалов ВЛЭП на классы напряжений 0,4 кВ и 6-10 кВ.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  <w:tab w:val="left" w:pos="993"/>
                <w:tab w:val="left" w:pos="1276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Проведение тематического патентного поиска по конструкциям стоек промежуточных опор из композитных материалов ВЛЭП на классы напряжений 0,4 кВ и 6-10 кВ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соответствии с ГОСТ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15.011-96. Результат оформляется в виде отчета.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  <w:tab w:val="left" w:pos="993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конструкторских решений и комплекта рабочих чертежей.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  <w:tab w:val="left" w:pos="993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технологической документации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  <w:tab w:val="left" w:pos="993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отчета по Этапу № 1.</w:t>
            </w:r>
          </w:p>
          <w:p w:rsidR="00327CB3" w:rsidRPr="00327CB3" w:rsidRDefault="00327CB3" w:rsidP="00327CB3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27CB3" w:rsidRPr="00327CB3" w:rsidRDefault="00327CB3" w:rsidP="00327CB3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Этап №2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Изготовление и испытания опытных образцов промежуточных опор из композитных материалов ВЛЭП на классы напряжений 0,4 кВ и 6-10 кВ.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Технологическая подготовка производства для изготовления опытных образцов быстромонтируемых облегчённых опор.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Исследование патентоспособности принятых конструкторских и технологических решений по данным опытным образцам.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и утверждение программы испытаний опытных образцов быстромонтируемых облегчённых опор.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Испытания образцов материалов быстромонтируемых облегчённых опор на стойкость к воздействию климатических факторов внешней среды.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Изготовление опытных образцов промежуточных опор из композитных материалов ВЛЭП на классы напряжений 0,4 кВ и 6-10 кВ</w:t>
            </w:r>
            <w:r w:rsidR="00946F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 различными типами траверс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для проведения испытаний.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Механические испытания опытных образцов промежуточных опор из композитных материалов ВЛЭП на классы напряжений 0,4 кВ и 6-10 кВ и элементов траверс.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Разработка отчета по Этапу № 2.</w:t>
            </w:r>
          </w:p>
          <w:p w:rsidR="00327CB3" w:rsidRPr="00327CB3" w:rsidRDefault="00327CB3" w:rsidP="00327CB3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327CB3" w:rsidRPr="00327CB3" w:rsidRDefault="00327CB3" w:rsidP="00327CB3">
            <w:pPr>
              <w:tabs>
                <w:tab w:val="left" w:pos="709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Этап №3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Изготовление и передача Заказчику опытной партии промежуточных опор из композитных материалов для ВЛЭП на классы напряжений 0,4 кВ и 6-10 кВ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Внесение  изменений по результатам испытаний в конструкцию и корректировка конструкторской документации на быстромонтируемые облегчённые опоры. Присвоение литера «О». 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Внесение изменений по результатам испытаний в технологию изготовления опор и корректировка технологической документации на быстромонтируемые облегчённые опоры. Присвоение литера «О». </w:t>
            </w:r>
          </w:p>
          <w:p w:rsidR="00327CB3" w:rsidRPr="00327CB3" w:rsidRDefault="00372B30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Подготовка патентных заявок по быстромонтируемым облегченным опорам.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Разработка и согласование Технических условий на быстромонтируемые облегчённые опоры. 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технологических карт и индивидуальных расценок на сборку и установку быстромонтируемых облегчённых опор.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Изготовление и передача Заказчику по Акту приёма-передачи опытной партии промежуточных опор из композитных материалов для ВЛЭП на классы напряжений 0,4 кВ – не менее 10 опор и 6-10 кВ – не менее 10 опор.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Определение класса опасности для окружающей среды и человека опор из композитных материалов для ВЛЭП на классы напряжений 0,4 кВ и 6-10 кВ и способов их утилизации.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Технико-экономическая оценка результатов НИОКР.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рекомендаций и предложений по использованию результатов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проведенной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НИОКР.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«Альбомов типовых проектов промежуточных опор из композитных материалов для ВЛЭП на классы напряжений 0,4 кВ и 6-10 кВ</w:t>
            </w:r>
            <w:r w:rsidR="001A29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в том числе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использованием типовых существующих металлических траверс»,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включающих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том числе раздел по фундаментам опор.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заключительного отчета по НИОКР.</w:t>
            </w:r>
          </w:p>
        </w:tc>
      </w:tr>
      <w:tr w:rsidR="00327CB3" w:rsidRPr="00327CB3" w:rsidTr="00807039">
        <w:trPr>
          <w:trHeight w:val="833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Требования к выполнению работ и к оформлению результатов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numPr>
                <w:ilvl w:val="1"/>
                <w:numId w:val="4"/>
              </w:num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параметры и технические требования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Технические требования на композитные опоры должны быть разработаны в соответствии с ГОСТ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15.201, ГОСТ Р 52082, ПУЭ-7, а также требований настоящего технического задания и другими действующими НТД. Технические требования должны быть согласованы с техническим представителем Заказчика и включать в себя следующие основные параметры: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7.1.1 Требование к составу продукции (комплектность).</w:t>
            </w:r>
          </w:p>
          <w:p w:rsidR="00327CB3" w:rsidRPr="00327CB3" w:rsidRDefault="00327CB3" w:rsidP="00327CB3">
            <w:pPr>
              <w:tabs>
                <w:tab w:val="left" w:pos="1134"/>
              </w:tabs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7.1.2</w:t>
            </w:r>
            <w:bookmarkStart w:id="1" w:name="_Toc311033765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Сборка опоры из отдельных модулей и установка</w:t>
            </w:r>
            <w:bookmarkEnd w:id="1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27CB3" w:rsidRPr="00327CB3" w:rsidRDefault="00327CB3" w:rsidP="00327CB3">
            <w:pPr>
              <w:tabs>
                <w:tab w:val="left" w:pos="1134"/>
              </w:tabs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7.1.3 Область применения и условия эксплуатации: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 по ветру.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 по гололеду.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Температурный режим региона.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Номинальное напряжение сети.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Предельная высота эксплуатации над уровнем моря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проводов ВЛ.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Интегральная поверхностная плотность потока энергии солнечного излучения (верхнее рабочее значение).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Сейсмичность района строительства.</w:t>
            </w:r>
          </w:p>
          <w:p w:rsidR="00327CB3" w:rsidRPr="00327CB3" w:rsidRDefault="00327CB3" w:rsidP="00327CB3">
            <w:pPr>
              <w:tabs>
                <w:tab w:val="left" w:pos="1134"/>
              </w:tabs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7.1.4 Механические нагрузки на опоры: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 допустимые эксплуатационные нагрузки для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одноцепной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многоцепной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опоры.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Аварийные режимы.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Механические характеристики композиционного материала.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Максимальные механические нагрузки в нормальных и аварийных режимах работы траверс.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7.1.5 Требования стальных деталей.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7.1.6 Отклонение размеров.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7.1.7 Требование срока службы.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7.1.8</w:t>
            </w:r>
            <w:bookmarkStart w:id="2" w:name="_Toc311033766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Пожарная безопасность и безопасность труда</w:t>
            </w:r>
            <w:bookmarkEnd w:id="2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7.1.9</w:t>
            </w:r>
            <w:bookmarkStart w:id="3" w:name="_Toc311033767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Требования при испытаниях</w:t>
            </w:r>
            <w:bookmarkEnd w:id="3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7.1.10 Требования транспортирования и хранения.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_Toc311033768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7.1.11 Гарантии изготовителя</w:t>
            </w:r>
            <w:bookmarkEnd w:id="4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7.1.12 Разработка технологических карт на основные виды работ.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7.1.13 Требование патентной защиты: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проведения НИОКР должен быть выполнен патентно-информационный поиск по теме быстромонтируемых опор с разработкой отчёта.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Должна быть исследована патентоспособность принятых конструкторских и технологических решений.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Исполнителем должна быть произведена разработка проектов патентных заявок с последующей регистрацией в Роспатенте, совместно с Заказчиком.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7.1.14. По окончании всей работы  Исполнитель должен подготовить и предоставить в ОАО «</w:t>
            </w:r>
            <w:r w:rsidR="00CA1EDD">
              <w:rPr>
                <w:rFonts w:ascii="Times New Roman" w:eastAsia="Times New Roman" w:hAnsi="Times New Roman" w:cs="Times New Roman"/>
                <w:sz w:val="24"/>
                <w:szCs w:val="24"/>
              </w:rPr>
              <w:t>ДРСК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» соответствующую презентацию результатов работы, подготовленную с учётом общесистемного значения разработки. В случае наличия замечаний, Исполнитель должен выполнить соответствующую корректировку в разработанной им документации и предоставить в адрес Заказчика документацию, выполненную с учетом замечаний, в предварительно согласованные с Заказчиком сроки.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7.1.15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о завершению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разработки и получению положительного результата Исполнителем должен быть выполнен развернутый технико-экономический расчет по разработке и внедрению инновационного продукта. Указанная информация должна содержать, как данные по ожидаемой технической реализации проекта (стоимость изделия, количественные характеристики планируемого объема внедрения), так и оценку коммерческой эффективности проекта. Для коммерческой оценки эффективности проекта необходимо включить расчет следующих показателей: чистый дисконтированный доход, внутренняя норма доходности, срок окупаемости (простой и дисконтированный), индекс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доходности, отношение доходы/затраты.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7.1.16 Исполнитель берет на себя обязательства по подготовке совместных с Заказчиком патентных заявок  на изобретение и/или на полезную модель) в соответствии с действующим законодательством РФ, с учетом авторства специалистов Заказчика (при их участии).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Доход от использования каждого полученного патента распределяются между Сторонами в равных долях (50% на 50%). Государственные пошлины за регистрацию заявки на выдачу патента, проведение экспертизы заявки по существу, принятие решения по ее результатам и выдачу патента, поддержание в силе патента и т.п., уплачиваются Исполнителем. Оригинал патента (оригиналы патентов) передаются Заказчику.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7.1.17. По окончании всей выполненной работы в комплексе Исполнитель должен подготовить и передать Заказчику материал для публикации в средствах массовой информации.  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7.1.18.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 окончании 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НИОКР/выполненному этапу НИОКР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Исполнитель обязан представить п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резентацию, включающую следующие разделы: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- Актуальность и краткая информация по выполненной работе/каждому выполненному этапу НИОКР;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Цели и задачи выполненной работы/ этапа НИОКР 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Краткое описание результатов выполненной работы/этапа НИОКР с указанием сроков и объемов финансирования этапов.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Краткое описание результатов выполнения работы/этапа НИОКР 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Использование в ДЗО (ВЗО) результатов НИОКР (новое строительство/реконструкция/ремонт)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Заключение и выводы по результатам работы/этапов работы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Слайды необходимо сопровождать графическим и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фото материалом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327CB3" w:rsidRPr="00327CB3" w:rsidRDefault="00327CB3" w:rsidP="00327CB3">
            <w:pPr>
              <w:widowControl w:val="0"/>
              <w:numPr>
                <w:ilvl w:val="1"/>
                <w:numId w:val="4"/>
              </w:numPr>
              <w:tabs>
                <w:tab w:val="left" w:pos="10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Требования к защите результатов НИОКР</w:t>
            </w:r>
          </w:p>
          <w:p w:rsidR="00327CB3" w:rsidRPr="00327CB3" w:rsidRDefault="00327CB3" w:rsidP="00327CB3">
            <w:pPr>
              <w:widowControl w:val="0"/>
              <w:numPr>
                <w:ilvl w:val="2"/>
                <w:numId w:val="4"/>
              </w:numPr>
              <w:tabs>
                <w:tab w:val="left" w:pos="1192"/>
              </w:tabs>
              <w:suppressAutoHyphens/>
              <w:spacing w:after="0" w:line="240" w:lineRule="auto"/>
              <w:ind w:left="20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Одобрение всей выполненной работы в комплексе осуществляется на основании протокольного решения Технического совещания Заказчика.</w:t>
            </w:r>
          </w:p>
          <w:p w:rsidR="00327CB3" w:rsidRPr="00327CB3" w:rsidRDefault="00327CB3" w:rsidP="00327CB3">
            <w:pPr>
              <w:widowControl w:val="0"/>
              <w:suppressAutoHyphens/>
              <w:spacing w:after="0" w:line="240" w:lineRule="auto"/>
              <w:ind w:firstLine="4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327CB3" w:rsidRPr="00327CB3" w:rsidRDefault="00327CB3" w:rsidP="00327CB3">
            <w:pPr>
              <w:widowControl w:val="0"/>
              <w:suppressAutoHyphens/>
              <w:spacing w:after="0" w:line="240" w:lineRule="auto"/>
              <w:ind w:firstLine="4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327CB3" w:rsidRPr="00327CB3" w:rsidRDefault="00327CB3" w:rsidP="00327CB3">
            <w:pPr>
              <w:widowControl w:val="0"/>
              <w:numPr>
                <w:ilvl w:val="1"/>
                <w:numId w:val="4"/>
              </w:numPr>
              <w:tabs>
                <w:tab w:val="left" w:pos="10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Требования к приемке Работ</w:t>
            </w:r>
          </w:p>
          <w:p w:rsidR="00327CB3" w:rsidRPr="00327CB3" w:rsidRDefault="00327CB3" w:rsidP="00327CB3">
            <w:pPr>
              <w:shd w:val="clear" w:color="auto" w:fill="FFFFFF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7.3.1. Приемка работы осуществляется поэтапно в очной/заочной форме (по выбору Заказчика) на основании представленных Исполнителем отчетных материалов, выполненных на бумажном носителе и материально-вещественной форме.</w:t>
            </w:r>
          </w:p>
          <w:p w:rsidR="00327CB3" w:rsidRPr="00327CB3" w:rsidRDefault="00327CB3" w:rsidP="00327CB3">
            <w:pPr>
              <w:shd w:val="clear" w:color="auto" w:fill="FFFFFF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7.3.2. Все документальные материалы в первой и окончательной редакции предварительно предоставляются Заказчику для согласования и внесения замечаний первоначально в электронном виде на электронные адреса назначенных кураторов-представителей Заказчика. Представление материалов для предварительного рассмотрения осуществляется не позднее, чем за 15 рабочих дней до завершения отчетного этапа работ.</w:t>
            </w:r>
          </w:p>
          <w:p w:rsidR="00327CB3" w:rsidRPr="00327CB3" w:rsidRDefault="00327CB3" w:rsidP="00327CB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7.3.3. Комплектность конструкторской документации должна быть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выполнена по ГОСТ 2-103 и согласно «Положению о составе разделов проектной документации и требованиях к их содержанию», утвержденному постановлением Правительства РФ №87 от 16.02.2008г.</w:t>
            </w:r>
          </w:p>
          <w:p w:rsidR="00327CB3" w:rsidRPr="00327CB3" w:rsidRDefault="00327CB3" w:rsidP="00327CB3">
            <w:pPr>
              <w:shd w:val="clear" w:color="auto" w:fill="FFFFFF"/>
              <w:adjustRightInd w:val="0"/>
              <w:snapToGrid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7.3.4  Техническое предложение должно быть разработано по ГОСТ 2.118.</w:t>
            </w:r>
          </w:p>
          <w:p w:rsidR="00327CB3" w:rsidRPr="00327CB3" w:rsidRDefault="00327CB3" w:rsidP="00327CB3">
            <w:pPr>
              <w:shd w:val="clear" w:color="auto" w:fill="FFFFFF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7.3.5 Оформление и представление результатов НИОКР должно соответствовать требованиям ГОСТ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15.201-2000 «СРПП. Продукция производственно-технического назначения. Порядок разработки и постановки на производство».</w:t>
            </w:r>
          </w:p>
          <w:p w:rsidR="00327CB3" w:rsidRPr="00327CB3" w:rsidRDefault="00327CB3" w:rsidP="00327CB3">
            <w:pPr>
              <w:shd w:val="clear" w:color="auto" w:fill="FFFFFF"/>
              <w:tabs>
                <w:tab w:val="left" w:pos="1276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7.3.6   Разработанная и согласованная с Заказчиком документация должна быть предоставлена Заказчику по накладной вместе с актом сдачи-приемки выполненной работы.</w:t>
            </w:r>
          </w:p>
          <w:p w:rsidR="00327CB3" w:rsidRPr="00327CB3" w:rsidRDefault="00327CB3" w:rsidP="00327CB3">
            <w:pPr>
              <w:shd w:val="clear" w:color="auto" w:fill="FFFFFF"/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7.3.7  Опытно-промышленные образцы должны быть переданы по акту приёма-передачи.</w:t>
            </w:r>
          </w:p>
          <w:p w:rsidR="00327CB3" w:rsidRPr="00327CB3" w:rsidRDefault="00327CB3" w:rsidP="00327CB3">
            <w:pPr>
              <w:shd w:val="clear" w:color="auto" w:fill="FFFFFF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7.3.8 Отчеты и научно-техническая документация должны быть разработаны и оформлены в соответствии с нормативными документами, указанными в настоящем техническом задании и представлены в бумажном виде в трёх экземплярах, с учетом следующих требований: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цвет шрифта должен быть черным;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номер страницы должен находиться в колонтитуле (в центре нижней части листа);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поля на каждой странице документа должны быть одинаковыми слева и справа, размеры полей листа: правое – 10 мм, верхнее, нижнее и левое - 20 мм;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основной текст документа должен иметь размер шрифта в 14 пунктов. Если в документе более 150 страниц, то основной текст документа должен иметь размер шрифта в 12 пунктов;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текст в таблицах должен иметь размер шрифта 12 пунктов.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отчет в формате программного обеспечения Word должен быть отформатирован с использованием средств Word (абзацы, отступы, списки), должно присутствовать оглавление с гиперссылками на главы и разделы;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в тексте должны присутствовать ссылки на использованную литературу, перечень литературы должен прилагаться в конце документов.</w:t>
            </w:r>
          </w:p>
          <w:p w:rsidR="00327CB3" w:rsidRPr="00327CB3" w:rsidRDefault="00327CB3" w:rsidP="00327CB3">
            <w:pPr>
              <w:shd w:val="clear" w:color="auto" w:fill="FFFFFF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7.3.9  Отчеты и научно-техническая документация должны быть представлены в бумажном виде и в электронном виде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(лазерный диск, флэш-карта)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3-х экз.: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в формате программного обеспечения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AdobeAcrobat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(файл с расширением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pdf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) с печатями и подписями руководителей на титульном листе. Файл должен включать в себя все страницы отчета (тома);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Форматы предоставления материалов на электронном носителе:</w:t>
            </w: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текстовая часть – в формате MS Word;</w:t>
            </w: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расчетная часть – в формате MS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Excel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активными формулами;</w:t>
            </w: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графическая часть – в формате ACAD,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jpeg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графики выполнения мероприятий - в формате MS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Project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- презентационные материалы – в формате MS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Power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Point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- </w:t>
            </w: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титульный лист DVD диска должен содержать указание номера договора и его названия, а также номера этапа и его названия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 отчетные документы представляются на русском языке.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7.3.10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ри разработке, оформлении и изложении отчетных и других нормативно-технических документов НИОКР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исполнитель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должен обеспечить выполнение требований действующего законодательства и следующих документов: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Федеральный закон РФ от 07.06.2011г. №132-ФЗ;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Р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15.000-94 «Система разработки и постановки продукции на производство. Основные положения»;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ГОСТ 15.101-98 «Система разработки и постановки продукции на производство. Порядок выполнения научно-исследовательских работ»;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Р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15.201-2000 «Система разработки и постановки продукции на производство. Продукция производственно-технического назначения. Порядок разработки и постановки на производство»;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Р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15.011-96 «Система разработки и постановки продукции на производство. Патентные исследования. Содержание и порядок проведения»;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ГОСТ 7.32-2001 «Система стандартов по информации, библиотечному и издательскому делу. Отчет о научно-исследовательской работе. Структура и правила оформления»;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ГОСТ 2.116-84 «Карта технического уровня и качества продукции»;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Р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1.4-2004 «Стандарты организации. Общие требования»;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ГОСТ 2.118-73 «Единая система конструкторской документации. Техническое предложение»;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ГОСТ 2.103-68 «Единая система конструкторской документации. Стадии разработки»;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ОСТ 153-00.0-002-98 «Порядок разработки и постановки на производство продукции производственно - технологического назначения для топливно-энергетического комплекса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  <w:p w:rsidR="00327CB3" w:rsidRPr="00327CB3" w:rsidRDefault="00327CB3" w:rsidP="00327CB3">
            <w:pPr>
              <w:widowControl w:val="0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Перечень стандартов, устанавливающих требования к результату НИОКР; перечень источников, по которым должен проводиться анализ потока публикаций; программа исследований (лабораторных, приемочных испытаний); технические данные прототипов и аналогов, необходимых для выполнения работы, должны быть указаны в соответствующих отчетных документах</w:t>
            </w:r>
          </w:p>
          <w:p w:rsidR="00327CB3" w:rsidRPr="00327CB3" w:rsidRDefault="00327CB3" w:rsidP="00327CB3">
            <w:pPr>
              <w:widowControl w:val="0"/>
              <w:suppressAutoHyphens/>
              <w:spacing w:after="0" w:line="240" w:lineRule="auto"/>
              <w:ind w:firstLine="4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327CB3" w:rsidRPr="00327CB3" w:rsidRDefault="00327CB3" w:rsidP="00327CB3">
            <w:pPr>
              <w:widowControl w:val="0"/>
              <w:numPr>
                <w:ilvl w:val="1"/>
                <w:numId w:val="4"/>
              </w:numPr>
              <w:tabs>
                <w:tab w:val="left" w:pos="10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проведению приемочных испытаний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7.4.1 Механические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испытания опор ЛЭП, в том числе и из композитных материалов, выполняются с учётом требований: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Стандарта МЭК «Испытания опор воздушных линий электропередачи механическими нагрузками» (Публикация 652, </w:t>
            </w: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 xml:space="preserve">издание первое), п.6; 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«Рабочей методики механических испытаний элементов линий электропередачи» МТ701.000.0071-86;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«Правилам устройства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электроустановок» ПУЭ-7.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7.4.2 Проведение электрических и механических испытаний элементов опор и траверс выполняются с учётом следующей нормативной документации: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Р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52082 «Изоляторы полимерные опорные на наружной установки на напряжение 6-220 кВ»;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ГОСТ 28856 «Изоляторы линейные подвесные стержневые полимерные»;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ГОСТ 1516.2 «Общие методы испытаний электрической прочности изоляции»;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ГОСТ 10390 «Методы испытаний внешней изоляции в загрязненном состоянии».</w:t>
            </w:r>
          </w:p>
          <w:p w:rsidR="00327CB3" w:rsidRPr="00327CB3" w:rsidRDefault="00327CB3" w:rsidP="00327CB3">
            <w:pPr>
              <w:widowControl w:val="0"/>
              <w:suppressAutoHyphens/>
              <w:spacing w:after="0" w:line="240" w:lineRule="auto"/>
              <w:ind w:firstLine="4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327CB3" w:rsidRPr="00327CB3" w:rsidRDefault="00327CB3" w:rsidP="00327CB3">
            <w:pPr>
              <w:widowControl w:val="0"/>
              <w:numPr>
                <w:ilvl w:val="1"/>
                <w:numId w:val="4"/>
              </w:numPr>
              <w:tabs>
                <w:tab w:val="left" w:pos="1050"/>
              </w:tabs>
              <w:suppressAutoHyphens/>
              <w:spacing w:after="0" w:line="240" w:lineRule="auto"/>
              <w:ind w:left="4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Гарантийный срок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опровождения разработки/разрабо</w:t>
            </w: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танной документации</w:t>
            </w:r>
          </w:p>
          <w:p w:rsidR="00327CB3" w:rsidRPr="00327CB3" w:rsidRDefault="00327CB3" w:rsidP="00327CB3">
            <w:pPr>
              <w:numPr>
                <w:ilvl w:val="2"/>
                <w:numId w:val="4"/>
              </w:numPr>
              <w:tabs>
                <w:tab w:val="left" w:pos="1192"/>
              </w:tabs>
              <w:suppressAutoHyphens/>
              <w:spacing w:after="0" w:line="240" w:lineRule="auto"/>
              <w:ind w:left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Разработанные опытно-промышленные образцы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устанавливаются на объекте Заказчика и в течени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72 месяцев с момента окончания всех работ за счет Исполнителя осуществляется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их гарантийное сопровождение.</w:t>
            </w:r>
          </w:p>
          <w:p w:rsidR="00327CB3" w:rsidRPr="00327CB3" w:rsidRDefault="00327CB3" w:rsidP="00CA24FB">
            <w:pPr>
              <w:numPr>
                <w:ilvl w:val="2"/>
                <w:numId w:val="4"/>
              </w:numPr>
              <w:tabs>
                <w:tab w:val="left" w:pos="1192"/>
              </w:tabs>
              <w:suppressAutoHyphens/>
              <w:spacing w:after="0" w:line="240" w:lineRule="auto"/>
              <w:ind w:left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Гарантийное сопровождение должно включать: консультирование специалистов Заказчика, обучение персонала и осуществление шеф-монтаж</w:t>
            </w:r>
            <w:r w:rsidR="00CA24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ных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работ по установке опор из композитных материалов для ВЛЭП на классы напряжений 0,4 кВ и 6-10 кВ, устранение ошибок и опечаток в документации, устранение недоделок и поломок при выходе из строя опытно-промышленных образцов, внесение изменений и необходимых доработок, выявленных в процессе использования Заказчиком результатов работ: как в документацию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так и в конструкцию опытно-промышленных образцов, установленных на объекте Заказчика для опытно-промышленной эксплуатации.</w:t>
            </w:r>
          </w:p>
        </w:tc>
      </w:tr>
      <w:tr w:rsidR="00327CB3" w:rsidRPr="00327CB3" w:rsidTr="00807039">
        <w:trPr>
          <w:trHeight w:val="719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Перечень и комплектность результатов работ, подлежащих приемке Заказчиком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Результатами  выполнения Работ  будут</w:t>
            </w: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являться: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Этапу №1: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Отчет, содержащий описание всех результатов выполненных Работ по Этапу №1 в соответствии с п. 6  настоящего ТЗ, в том числе: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Согласованные Сторонами Технические требования к быстромонтируемым облегченным опорам;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Конструкторские решения по общей компоновке опор (Эскизный проект);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 о п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роведенном тематическом патентном поиске по конструкциям быстромонтируемых облегчённых опор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омплект рабочих чертежей;</w:t>
            </w:r>
          </w:p>
          <w:p w:rsidR="00327CB3" w:rsidRPr="00327CB3" w:rsidRDefault="00327CB3" w:rsidP="00327CB3">
            <w:pPr>
              <w:widowControl w:val="0"/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Комплект технологической документации;</w:t>
            </w:r>
          </w:p>
          <w:p w:rsidR="00327CB3" w:rsidRPr="00327CB3" w:rsidRDefault="00327CB3" w:rsidP="00327CB3">
            <w:pPr>
              <w:widowControl w:val="0"/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 приема-передачи Работ по Этапу №1.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По Этапу №2: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Отчет, содержащий описание всех результатов выполненных Работ по Этапу №2 в соответствии с п. 6  настоящего ТЗ, в том числе: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Акт о готовности производства к быстромонтируемым облегчённым опорам на 0,4 кВ и 6-10 кВ.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 об и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сследовании патентоспособности принятых конструкторских и технологических решений по быстромонтируемым облегчённым опорам.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Программа испытаний быстромонтируемых облегчённых опор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Протоколы испытаний материала опор на стойкость воздействия климатических факторов.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Акт об изготовлении опор на 0,4 кВ и 6-10 кВ без специальных фундаментов. 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Протоколы механических испытаний быстромонтируемых облегчённых опор на 0,4 кВ и 6-10 кВ.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Протоколы испытания элементов траверс.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Запротоколированное решение о необходимом количестве  опор в партии, подлежащей передаче Заказчику.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 приема-передачи Работ по Этапу №2.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Этапу №3: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Отчет, содержащий описание всех результатов выполненных Работ по Этапу №3 в соответствии с п. 6  настоящего ТЗ, в том числе: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Доработанный по результатам испытаний комплект конструкторской документации на промежуточные опоры из композитных материалов ВЛЭП на классы напряжений 0,4 кВ и 6-10 кВ с присвоением литера «О». 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Доработанный по результатам испытаний комплект технологической документации на промежуточные опоры из композитных материалов ВЛЭП на классы напряжений 0,4 кВ и 6-10 кВ с присвоением литера «О».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Технические условия на промежуточные опор из композитных материалов ВЛЭП на классы напряжений 0,4 кВ и 6-10 кВ. 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Технологические карты и индивидуальные расценки на сборку и установку быстромонтируемых облегчённых опор.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Опытная партия промежуточных опор из композитных материалов ВЛЭП на классы напряжений 0,4 кВ – не менее 10 опор и 6-10 кВ – не менее 10 опор.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Патентные заявки по быстромонтируемым облегчённым опорам.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Акт об изготовлении опытной партии промежуточных опор из композитных материалов ВЛЭП на классы напряжений 0,4 кВ и 6-10 кВ.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Акт приемки-передачи опытной партии промежуточных опор из композитных материалов ВЛЭП на классы напряжений 0,4 кВ и 6-10 кВ.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Технико-экономическое обоснование результатов НИОКР.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Рекомендации и предложения по использованию результатов проведенных НИОКР.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Инструкция по эксплуатации.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Альбомы типовых проектов промежуточных опор из композитных материалов для ВЛЭП на классы напряжений 0,4 кВ и 6-10 кВ,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включающие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том числе разделы по фундаментам опор.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Заключительный отчет о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выполненной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НИОКР.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 приема-передачи Работ по Этапу №3.</w:t>
            </w:r>
          </w:p>
        </w:tc>
      </w:tr>
      <w:tr w:rsidR="00012BF1" w:rsidRPr="00327CB3" w:rsidTr="00807039">
        <w:trPr>
          <w:trHeight w:val="719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12BF1" w:rsidRPr="00327CB3" w:rsidRDefault="00012BF1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Авторские права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12BF1" w:rsidRPr="00012BF1" w:rsidRDefault="00012BF1" w:rsidP="00012BF1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.1.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Все полученные при выполнении Работ результаты интеллектуальной деятельности, подлежат отражению в отчетных материалах и результатах выполненных Работ, подлежащих приемке Заказчиком.</w:t>
            </w:r>
          </w:p>
          <w:p w:rsidR="00012BF1" w:rsidRPr="00012BF1" w:rsidRDefault="00012BF1" w:rsidP="00012BF1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.2.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Исполнитель обязан своевременно сообщать Заказчику о создаваемых в ходе исполнения Договора результатах интеллектуальной деятельности, способных к правовой охране.</w:t>
            </w:r>
          </w:p>
          <w:p w:rsidR="00012BF1" w:rsidRPr="00012BF1" w:rsidRDefault="00012BF1" w:rsidP="00012BF1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.3.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Если не будет создан патентоспособный результат интеллектуальной деятельности, все права на результаты Работ, созданные в процессе выполнения работы по настоящему Договору и переданные Заказчику, принадлежат Заказчику с момента подписания обеими Сторонами акта сдачи-приемки выполненных Работ по соответствующему этапу. При этом Исполнитель вправе использовать результаты Работ на условиях лицензионного договора с Заказчиком.</w:t>
            </w:r>
          </w:p>
          <w:p w:rsidR="00012BF1" w:rsidRPr="00012BF1" w:rsidRDefault="00012BF1" w:rsidP="00012BF1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.4.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Исполнитель не вправе продавать и/или передавать результаты выполненных Работ по настоящему Договору или их часть третьим лицам.</w:t>
            </w:r>
          </w:p>
          <w:p w:rsidR="00012BF1" w:rsidRPr="00012BF1" w:rsidRDefault="00012BF1" w:rsidP="00012BF1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.5.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proofErr w:type="gramStart"/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Если при исполнении обязательств по настоящему Договору будет создан патентоспособный результат интеллектуальной деятельности, Исполнитель обязан обеспечить подготовку проекта соответствующей патентной заявки, согласованного с авторами, и передать проект заявки Заказчику для оформления и регистрации через патентного поверенного Заказчика совместных с Исполнителем патентных прав на условиях распределения дохода от использования в равных долях.</w:t>
            </w:r>
            <w:proofErr w:type="gramEnd"/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Оригинал патента передаётся Заказчику.</w:t>
            </w:r>
          </w:p>
          <w:p w:rsidR="00012BF1" w:rsidRPr="00012BF1" w:rsidRDefault="00012BF1" w:rsidP="00012BF1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.6.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Пошлины за регистрацию заявки на выдачу патента, проведение экспертизы заявки по существу, принятие решения по ее результатам и выдачу патента, поддержание в силе патента и т.п., уплачиваются Исполнителем без увеличения стоимости настоящего Договора. </w:t>
            </w:r>
          </w:p>
          <w:p w:rsidR="00012BF1" w:rsidRPr="00327CB3" w:rsidRDefault="00012BF1" w:rsidP="00012BF1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.7.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При создании объекта патентных прав совместным творческим трудом работников Заказчика или Исполнителя, формируется общий авторский коллектив с указанием фамилии, имени, отчества каждого автора и адреса его регистрации с почтовым индексом.</w:t>
            </w:r>
          </w:p>
        </w:tc>
      </w:tr>
      <w:tr w:rsidR="00012BF1" w:rsidRPr="00327CB3" w:rsidTr="00807039">
        <w:trPr>
          <w:trHeight w:val="719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12BF1" w:rsidRPr="00327CB3" w:rsidRDefault="00012BF1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Требования к исполнителю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272AE" w:rsidRPr="006272AE" w:rsidRDefault="00617A4A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 </w:t>
            </w:r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закупки или его соисполнители должны отвечать требованиям по обладанию следующими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 и репутацией в следующих областях:</w:t>
            </w:r>
          </w:p>
          <w:p w:rsidR="006272AE" w:rsidRPr="006272AE" w:rsidRDefault="006272AE" w:rsidP="00617A4A">
            <w:pPr>
              <w:numPr>
                <w:ilvl w:val="0"/>
                <w:numId w:val="7"/>
              </w:numPr>
              <w:tabs>
                <w:tab w:val="left" w:pos="767"/>
                <w:tab w:val="left" w:pos="993"/>
              </w:tabs>
              <w:spacing w:after="0"/>
              <w:ind w:left="0"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испытательной базы по тематике договора аккредитованной Федеральным агентством по техническому регулированию и метрологии</w:t>
            </w:r>
            <w:r w:rsidRPr="006272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6272AE" w:rsidRPr="006272AE" w:rsidRDefault="006272AE" w:rsidP="00617A4A">
            <w:pPr>
              <w:numPr>
                <w:ilvl w:val="0"/>
                <w:numId w:val="7"/>
              </w:numPr>
              <w:tabs>
                <w:tab w:val="left" w:pos="767"/>
                <w:tab w:val="left" w:pos="993"/>
              </w:tabs>
              <w:spacing w:after="0"/>
              <w:ind w:left="0"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собственной производственной базы, с оборудованием, позволяющим изготавливать материалы из композитных материалов, в том числе из стеклопластика, выполнять антикоррозионные покрытия на элементы опор;</w:t>
            </w:r>
          </w:p>
          <w:p w:rsidR="006272AE" w:rsidRPr="006272AE" w:rsidRDefault="006272AE" w:rsidP="00617A4A">
            <w:pPr>
              <w:numPr>
                <w:ilvl w:val="0"/>
                <w:numId w:val="7"/>
              </w:numPr>
              <w:tabs>
                <w:tab w:val="left" w:pos="767"/>
                <w:tab w:val="left" w:pos="993"/>
              </w:tabs>
              <w:spacing w:after="0"/>
              <w:ind w:left="0"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 по разработке и установке промежуточных опор из композитных материалов для ВЛЭП;</w:t>
            </w:r>
          </w:p>
          <w:p w:rsidR="006272AE" w:rsidRPr="00813149" w:rsidRDefault="004B3CB3" w:rsidP="004B3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272AE" w:rsidRPr="0081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свидетельств СРО о допуске к определенному виду или видам работ, которые оказывают влияние на безопасность объектов капитального строительства</w:t>
            </w:r>
            <w:r w:rsidRPr="0081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13149">
              <w:rPr>
                <w:rFonts w:ascii="Times New Roman" w:hAnsi="Times New Roman" w:cs="Times New Roman"/>
                <w:sz w:val="24"/>
                <w:szCs w:val="24"/>
              </w:rPr>
              <w:t>20.2.</w:t>
            </w:r>
            <w:proofErr w:type="gramEnd"/>
            <w:r w:rsidRPr="00813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13149">
              <w:rPr>
                <w:rFonts w:ascii="Times New Roman" w:hAnsi="Times New Roman" w:cs="Times New Roman"/>
                <w:sz w:val="24"/>
                <w:szCs w:val="24"/>
              </w:rPr>
              <w:t>Устройство сетей электроснабжения напряжением до 35 кВ включительно)</w:t>
            </w:r>
            <w:r w:rsidR="006272AE" w:rsidRPr="0081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6272AE" w:rsidRPr="006272AE" w:rsidRDefault="006272AE" w:rsidP="00617A4A">
            <w:pPr>
              <w:numPr>
                <w:ilvl w:val="0"/>
                <w:numId w:val="7"/>
              </w:numPr>
              <w:tabs>
                <w:tab w:val="left" w:pos="767"/>
                <w:tab w:val="left" w:pos="993"/>
              </w:tabs>
              <w:spacing w:after="0"/>
              <w:ind w:left="0"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материально-технической базы и кадровых ресурсов, достаточных для выполнения работ (документы подтверждающие готовность производственной базы к выполнению НИОКР с указанием расположения производственной базы, наличие договоров, лицензий, метрологической службы, службы контроля и т.д., и кадровых ресурсов по композитным материалам.</w:t>
            </w:r>
            <w:proofErr w:type="gramEnd"/>
          </w:p>
          <w:p w:rsidR="006272AE" w:rsidRPr="006272AE" w:rsidRDefault="00617A4A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10.2 </w:t>
            </w:r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закупки не должен являться неплатежеспособным или банкротом, находиться в процессе ликвидации, на имущество Участника конкурса в части, существенной для исполнения договора, не должен быть наложен арест, экономическая деятельность Участника конкурса не должна быть приостановлена.</w:t>
            </w:r>
          </w:p>
          <w:p w:rsidR="006272AE" w:rsidRPr="006272AE" w:rsidRDefault="006272AE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закупки должен иметь устойчивое финансовое состояние:</w:t>
            </w:r>
          </w:p>
          <w:p w:rsidR="006272AE" w:rsidRPr="006272AE" w:rsidRDefault="006272AE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юридических лиц показатели финансовой устойчивости оцениваются на основании бухгалтерского баланса (форма №1) и отчёта о прибылях и убытках (форма №2), критерием финансовой устойчивости является наличие положительного финансового результата за последние 3 года и на последнюю отчетную дату (форма № 2), и удовлетворительной структуры бухгалтерского баланса (форма № 1).</w:t>
            </w:r>
            <w:proofErr w:type="gramEnd"/>
          </w:p>
          <w:p w:rsidR="006272AE" w:rsidRPr="006272AE" w:rsidRDefault="006272AE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индивидуальных предпринимателей и юридических лиц, работающих по упрощенной системе налогообложения, финансовая устойчивость оцениваются Конкурсной комиссией на основании копий следующих документов с отметкой налогового органа о принятии:</w:t>
            </w:r>
          </w:p>
          <w:p w:rsidR="006272AE" w:rsidRPr="006272AE" w:rsidRDefault="006272AE" w:rsidP="00617A4A">
            <w:pPr>
              <w:numPr>
                <w:ilvl w:val="0"/>
                <w:numId w:val="6"/>
              </w:numPr>
              <w:tabs>
                <w:tab w:val="left" w:pos="767"/>
              </w:tabs>
              <w:spacing w:after="0"/>
              <w:ind w:left="0" w:firstLine="4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налоговая декларация по налогу, уплачиваемому в связи с применением упрощенной системы налогообложения;</w:t>
            </w:r>
          </w:p>
          <w:p w:rsidR="006272AE" w:rsidRPr="006272AE" w:rsidRDefault="006272AE" w:rsidP="00617A4A">
            <w:pPr>
              <w:numPr>
                <w:ilvl w:val="0"/>
                <w:numId w:val="6"/>
              </w:numPr>
              <w:tabs>
                <w:tab w:val="left" w:pos="767"/>
              </w:tabs>
              <w:spacing w:after="0"/>
              <w:ind w:left="0" w:firstLine="4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учета доходов и расходов и хозяйственных операций индивидуального предпринимателя.</w:t>
            </w:r>
          </w:p>
          <w:p w:rsidR="006272AE" w:rsidRPr="006272AE" w:rsidRDefault="006272AE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участника не соответствующие требованиям к финансовому состоянию, изложенным в этом пункте к конкурсу не допускаются.  </w:t>
            </w:r>
          </w:p>
          <w:p w:rsidR="006272AE" w:rsidRPr="006272AE" w:rsidRDefault="00617A4A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10.3 </w:t>
            </w:r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6272AE" w:rsidRPr="006272AE" w:rsidRDefault="00617A4A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10.4 </w:t>
            </w:r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Участнике конкурса должны отсутствовать в реестре недобросовестных поставщиков,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поставщиков,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нужд».</w:t>
            </w:r>
            <w:proofErr w:type="gramEnd"/>
          </w:p>
          <w:p w:rsidR="006272AE" w:rsidRPr="006272AE" w:rsidRDefault="00617A4A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10.5 </w:t>
            </w:r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 конкурса не должен являться аффилированным по отношению к одному и более другим участникам конкурса (наличие </w:t>
            </w:r>
            <w:proofErr w:type="spellStart"/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аффилированности</w:t>
            </w:r>
            <w:proofErr w:type="spellEnd"/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определяется в соответствии с антимонопольным законодательством Российской Федерации). </w:t>
            </w:r>
          </w:p>
          <w:p w:rsidR="006272AE" w:rsidRPr="006272AE" w:rsidRDefault="00617A4A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10.6 </w:t>
            </w:r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 закупки должен в составе своей заявки раскрыть информацию </w:t>
            </w:r>
            <w:proofErr w:type="gramStart"/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 5.14) с подтверждением соответствующими документами. В случае изменения указанных сведений до даты подведения итогов конкурса Участник должен в течение 5 (пяти) календарных дней </w:t>
            </w:r>
            <w:proofErr w:type="gramStart"/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</w:t>
            </w:r>
            <w:proofErr w:type="gramEnd"/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таких изменений представить актуализированные сведения.</w:t>
            </w:r>
          </w:p>
          <w:p w:rsidR="006272AE" w:rsidRPr="006272AE" w:rsidRDefault="00617A4A" w:rsidP="00617A4A">
            <w:pPr>
              <w:widowControl w:val="0"/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10.6</w:t>
            </w:r>
            <w:r w:rsidR="006272AE" w:rsidRPr="006272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Участник закупки должен в составе своей заявки 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 w:rsidR="006272AE" w:rsidRPr="006272AE">
              <w:rPr>
                <w:rFonts w:ascii="Times New Roman" w:eastAsia="Calibri" w:hAnsi="Times New Roman" w:cs="Times New Roman"/>
                <w:sz w:val="24"/>
                <w:szCs w:val="24"/>
              </w:rPr>
              <w:t>заключения</w:t>
            </w:r>
            <w:proofErr w:type="gramEnd"/>
            <w:r w:rsidR="006272AE" w:rsidRPr="006272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«фирм-однодневок», согласно Приложению 2 к договору.</w:t>
            </w:r>
          </w:p>
          <w:p w:rsidR="00012BF1" w:rsidRPr="00327CB3" w:rsidRDefault="00617A4A" w:rsidP="00617A4A">
            <w:pPr>
              <w:widowControl w:val="0"/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10.7</w:t>
            </w:r>
            <w:r w:rsidR="006272AE" w:rsidRPr="006272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Участник закупки должен в составе своей заявки предоставить письмо подтверждение о соответствии/ несоответствии контрагента статусу субъекта малого или среднего предпринимательства.</w:t>
            </w:r>
          </w:p>
        </w:tc>
      </w:tr>
    </w:tbl>
    <w:p w:rsidR="00327CB3" w:rsidRDefault="00327CB3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E1EB7" w:rsidRDefault="000E1EB7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E1EB7" w:rsidRDefault="000E1EB7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E1EB7" w:rsidRDefault="000E1EB7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E1EB7" w:rsidRDefault="000E1EB7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E1EB7" w:rsidRDefault="000E1EB7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E1EB7" w:rsidRDefault="000E1EB7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E1EB7" w:rsidRDefault="000E1EB7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E1EB7" w:rsidRDefault="000E1EB7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0E1EB7" w:rsidSect="0025058B">
      <w:headerReference w:type="default" r:id="rId9"/>
      <w:footerReference w:type="default" r:id="rId10"/>
      <w:pgSz w:w="12240" w:h="15840" w:code="1"/>
      <w:pgMar w:top="1240" w:right="851" w:bottom="851" w:left="1418" w:header="397" w:footer="8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9FE" w:rsidRDefault="00D359FE">
      <w:pPr>
        <w:spacing w:after="0" w:line="240" w:lineRule="auto"/>
      </w:pPr>
      <w:r>
        <w:separator/>
      </w:r>
    </w:p>
  </w:endnote>
  <w:endnote w:type="continuationSeparator" w:id="0">
    <w:p w:rsidR="00D359FE" w:rsidRDefault="00D35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3926897"/>
      <w:docPartObj>
        <w:docPartGallery w:val="Page Numbers (Bottom of Page)"/>
        <w:docPartUnique/>
      </w:docPartObj>
    </w:sdtPr>
    <w:sdtEndPr/>
    <w:sdtContent>
      <w:p w:rsidR="0025058B" w:rsidRDefault="00372B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570">
          <w:rPr>
            <w:noProof/>
          </w:rPr>
          <w:t>2</w:t>
        </w:r>
        <w:r>
          <w:fldChar w:fldCharType="end"/>
        </w:r>
      </w:p>
    </w:sdtContent>
  </w:sdt>
  <w:p w:rsidR="0025058B" w:rsidRDefault="00D359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9FE" w:rsidRDefault="00D359FE">
      <w:pPr>
        <w:spacing w:after="0" w:line="240" w:lineRule="auto"/>
      </w:pPr>
      <w:r>
        <w:separator/>
      </w:r>
    </w:p>
  </w:footnote>
  <w:footnote w:type="continuationSeparator" w:id="0">
    <w:p w:rsidR="00D359FE" w:rsidRDefault="00D35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B52" w:rsidRPr="0025058B" w:rsidRDefault="00D359F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9296D"/>
    <w:multiLevelType w:val="hybridMultilevel"/>
    <w:tmpl w:val="DDC6B3FC"/>
    <w:lvl w:ilvl="0" w:tplc="A9A216F2">
      <w:start w:val="1"/>
      <w:numFmt w:val="bullet"/>
      <w:lvlText w:val="–"/>
      <w:lvlJc w:val="left"/>
      <w:pPr>
        <w:ind w:left="27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0A3238"/>
    <w:multiLevelType w:val="hybridMultilevel"/>
    <w:tmpl w:val="86946A06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8A395C"/>
    <w:multiLevelType w:val="multilevel"/>
    <w:tmpl w:val="724C3EA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lvlText w:val="%5)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51F55DAD"/>
    <w:multiLevelType w:val="hybridMultilevel"/>
    <w:tmpl w:val="F5CAD466"/>
    <w:lvl w:ilvl="0" w:tplc="84A2B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B06ADB"/>
    <w:multiLevelType w:val="hybridMultilevel"/>
    <w:tmpl w:val="4D284E52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0741F7"/>
    <w:multiLevelType w:val="multilevel"/>
    <w:tmpl w:val="D49CEA3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6">
    <w:nsid w:val="710B0FD2"/>
    <w:multiLevelType w:val="hybridMultilevel"/>
    <w:tmpl w:val="3724CDAE"/>
    <w:lvl w:ilvl="0" w:tplc="34BEC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104A60"/>
    <w:multiLevelType w:val="multilevel"/>
    <w:tmpl w:val="09FC62F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B60"/>
    <w:rsid w:val="00012BF1"/>
    <w:rsid w:val="000E1EB7"/>
    <w:rsid w:val="001A2952"/>
    <w:rsid w:val="001D58A8"/>
    <w:rsid w:val="002E09E3"/>
    <w:rsid w:val="00327CB3"/>
    <w:rsid w:val="00371EF5"/>
    <w:rsid w:val="00372B30"/>
    <w:rsid w:val="003A2880"/>
    <w:rsid w:val="004B3CB3"/>
    <w:rsid w:val="004D71D9"/>
    <w:rsid w:val="00505B60"/>
    <w:rsid w:val="005757D1"/>
    <w:rsid w:val="00617A4A"/>
    <w:rsid w:val="006272AE"/>
    <w:rsid w:val="00641570"/>
    <w:rsid w:val="006B137A"/>
    <w:rsid w:val="0079198A"/>
    <w:rsid w:val="00813149"/>
    <w:rsid w:val="008A65A7"/>
    <w:rsid w:val="008C1524"/>
    <w:rsid w:val="00946FCB"/>
    <w:rsid w:val="00955A1C"/>
    <w:rsid w:val="00A52E14"/>
    <w:rsid w:val="00A711A3"/>
    <w:rsid w:val="00BC713F"/>
    <w:rsid w:val="00CA118D"/>
    <w:rsid w:val="00CA1EDD"/>
    <w:rsid w:val="00CA24FB"/>
    <w:rsid w:val="00CF7BFD"/>
    <w:rsid w:val="00D359FE"/>
    <w:rsid w:val="00D40AC6"/>
    <w:rsid w:val="00D44AC5"/>
    <w:rsid w:val="00E1481C"/>
    <w:rsid w:val="00E14E05"/>
    <w:rsid w:val="00E27249"/>
    <w:rsid w:val="00EA4883"/>
    <w:rsid w:val="00EE1368"/>
    <w:rsid w:val="00F32CAE"/>
    <w:rsid w:val="00FD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2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27CB3"/>
  </w:style>
  <w:style w:type="paragraph" w:styleId="a5">
    <w:name w:val="footer"/>
    <w:basedOn w:val="a"/>
    <w:link w:val="a6"/>
    <w:uiPriority w:val="99"/>
    <w:semiHidden/>
    <w:unhideWhenUsed/>
    <w:rsid w:val="0032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7CB3"/>
  </w:style>
  <w:style w:type="paragraph" w:styleId="a7">
    <w:name w:val="Balloon Text"/>
    <w:basedOn w:val="a"/>
    <w:link w:val="a8"/>
    <w:uiPriority w:val="99"/>
    <w:semiHidden/>
    <w:unhideWhenUsed/>
    <w:rsid w:val="00FD7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669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617A4A"/>
    <w:pPr>
      <w:ind w:left="720"/>
      <w:contextualSpacing/>
    </w:pPr>
    <w:rPr>
      <w:rFonts w:ascii="Times New Roman" w:eastAsia="Calibri" w:hAnsi="Times New Roman" w:cs="Times New Roman"/>
      <w:lang w:eastAsia="ru-RU"/>
    </w:rPr>
  </w:style>
  <w:style w:type="character" w:customStyle="1" w:styleId="aa">
    <w:name w:val="Абзац списка Знак"/>
    <w:link w:val="a9"/>
    <w:uiPriority w:val="34"/>
    <w:locked/>
    <w:rsid w:val="00617A4A"/>
    <w:rPr>
      <w:rFonts w:ascii="Times New Roman" w:eastAsia="Calibri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2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27CB3"/>
  </w:style>
  <w:style w:type="paragraph" w:styleId="a5">
    <w:name w:val="footer"/>
    <w:basedOn w:val="a"/>
    <w:link w:val="a6"/>
    <w:uiPriority w:val="99"/>
    <w:semiHidden/>
    <w:unhideWhenUsed/>
    <w:rsid w:val="0032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7CB3"/>
  </w:style>
  <w:style w:type="paragraph" w:styleId="a7">
    <w:name w:val="Balloon Text"/>
    <w:basedOn w:val="a"/>
    <w:link w:val="a8"/>
    <w:uiPriority w:val="99"/>
    <w:semiHidden/>
    <w:unhideWhenUsed/>
    <w:rsid w:val="00FD7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669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617A4A"/>
    <w:pPr>
      <w:ind w:left="720"/>
      <w:contextualSpacing/>
    </w:pPr>
    <w:rPr>
      <w:rFonts w:ascii="Times New Roman" w:eastAsia="Calibri" w:hAnsi="Times New Roman" w:cs="Times New Roman"/>
      <w:lang w:eastAsia="ru-RU"/>
    </w:rPr>
  </w:style>
  <w:style w:type="character" w:customStyle="1" w:styleId="aa">
    <w:name w:val="Абзац списка Знак"/>
    <w:link w:val="a9"/>
    <w:uiPriority w:val="34"/>
    <w:locked/>
    <w:rsid w:val="00617A4A"/>
    <w:rPr>
      <w:rFonts w:ascii="Times New Roman" w:eastAsia="Calibri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D293E-A383-4D8A-B7B1-DCEE2F7B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4170</Words>
  <Characters>23770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Варыгина Александра Олеговна</dc:creator>
  <cp:lastModifiedBy>Коврижкина</cp:lastModifiedBy>
  <cp:revision>5</cp:revision>
  <cp:lastPrinted>2014-07-04T00:55:00Z</cp:lastPrinted>
  <dcterms:created xsi:type="dcterms:W3CDTF">2014-07-06T22:05:00Z</dcterms:created>
  <dcterms:modified xsi:type="dcterms:W3CDTF">2014-07-07T03:40:00Z</dcterms:modified>
</cp:coreProperties>
</file>