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7D" w:rsidRDefault="00067E7D" w:rsidP="00067E7D">
      <w:pPr>
        <w:pStyle w:val="af2"/>
        <w:ind w:right="424"/>
        <w:outlineLvl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2508885</wp:posOffset>
            </wp:positionH>
            <wp:positionV relativeFrom="paragraph">
              <wp:posOffset>-182880</wp:posOffset>
            </wp:positionV>
            <wp:extent cx="1108710" cy="795655"/>
            <wp:effectExtent l="0" t="0" r="0" b="4445"/>
            <wp:wrapNone/>
            <wp:docPr id="1" name="Рисунок 1" descr="Логотип ХЭС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тип ХЭС(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7E7D" w:rsidRDefault="00067E7D" w:rsidP="00067E7D">
      <w:pPr>
        <w:pStyle w:val="af2"/>
        <w:ind w:right="424"/>
        <w:outlineLvl w:val="0"/>
      </w:pPr>
    </w:p>
    <w:p w:rsidR="00067E7D" w:rsidRDefault="00067E7D" w:rsidP="00067E7D">
      <w:pPr>
        <w:pStyle w:val="af2"/>
        <w:ind w:right="424"/>
        <w:outlineLvl w:val="0"/>
      </w:pPr>
      <w:r>
        <w:t xml:space="preserve">                         </w:t>
      </w:r>
    </w:p>
    <w:p w:rsidR="00067E7D" w:rsidRPr="00067E7D" w:rsidRDefault="00067E7D" w:rsidP="00067E7D">
      <w:pPr>
        <w:pStyle w:val="3"/>
        <w:numPr>
          <w:ilvl w:val="0"/>
          <w:numId w:val="0"/>
        </w:numPr>
        <w:spacing w:before="0" w:after="0"/>
        <w:ind w:left="1134" w:hanging="1134"/>
        <w:jc w:val="center"/>
        <w:rPr>
          <w:b w:val="0"/>
        </w:rPr>
      </w:pPr>
      <w:r w:rsidRPr="00067E7D">
        <w:rPr>
          <w:b w:val="0"/>
        </w:rPr>
        <w:t xml:space="preserve">Открытое </w:t>
      </w:r>
      <w:r>
        <w:rPr>
          <w:b w:val="0"/>
        </w:rPr>
        <w:t>А</w:t>
      </w:r>
      <w:r w:rsidRPr="00067E7D">
        <w:rPr>
          <w:b w:val="0"/>
        </w:rPr>
        <w:t xml:space="preserve">кционерное </w:t>
      </w:r>
      <w:r>
        <w:rPr>
          <w:b w:val="0"/>
        </w:rPr>
        <w:t>О</w:t>
      </w:r>
      <w:r w:rsidRPr="00067E7D">
        <w:rPr>
          <w:b w:val="0"/>
        </w:rPr>
        <w:t>бщество</w:t>
      </w:r>
    </w:p>
    <w:p w:rsidR="00067E7D" w:rsidRDefault="00067E7D" w:rsidP="00067E7D">
      <w:pPr>
        <w:spacing w:line="240" w:lineRule="auto"/>
        <w:ind w:right="142"/>
        <w:jc w:val="center"/>
        <w:rPr>
          <w:b/>
          <w:sz w:val="32"/>
          <w:szCs w:val="24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067E7D" w:rsidRDefault="00067E7D" w:rsidP="00067E7D">
      <w:pPr>
        <w:keepNext/>
        <w:spacing w:line="240" w:lineRule="auto"/>
        <w:jc w:val="center"/>
        <w:outlineLvl w:val="0"/>
        <w:rPr>
          <w:b/>
          <w:bCs/>
          <w:iCs/>
          <w:spacing w:val="20"/>
          <w:sz w:val="26"/>
          <w:szCs w:val="26"/>
        </w:rPr>
      </w:pPr>
      <w:r>
        <w:rPr>
          <w:b/>
        </w:rPr>
        <w:t>(ОАО «ДРСК»)</w:t>
      </w:r>
    </w:p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394"/>
        <w:gridCol w:w="3402"/>
      </w:tblGrid>
      <w:tr w:rsidR="004B69F5" w:rsidTr="00067E7D">
        <w:trPr>
          <w:trHeight w:val="469"/>
        </w:trPr>
        <w:tc>
          <w:tcPr>
            <w:tcW w:w="1951" w:type="dxa"/>
          </w:tcPr>
          <w:p w:rsidR="004B69F5" w:rsidRPr="00067E7D" w:rsidRDefault="004B69F5" w:rsidP="00C41B8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67E7D">
              <w:rPr>
                <w:b/>
                <w:sz w:val="24"/>
                <w:szCs w:val="24"/>
              </w:rPr>
              <w:t xml:space="preserve">№ </w:t>
            </w:r>
            <w:r w:rsidR="00C41B8E">
              <w:rPr>
                <w:b/>
                <w:sz w:val="24"/>
                <w:szCs w:val="24"/>
              </w:rPr>
              <w:t>439</w:t>
            </w:r>
            <w:r w:rsidR="00D021FB" w:rsidRPr="00067E7D">
              <w:rPr>
                <w:b/>
                <w:sz w:val="24"/>
                <w:szCs w:val="24"/>
              </w:rPr>
              <w:t>/</w:t>
            </w:r>
            <w:r w:rsidR="000D521C" w:rsidRPr="00067E7D">
              <w:rPr>
                <w:b/>
                <w:sz w:val="24"/>
                <w:szCs w:val="24"/>
              </w:rPr>
              <w:t>У</w:t>
            </w:r>
            <w:r w:rsidR="00067E7D" w:rsidRPr="00067E7D">
              <w:rPr>
                <w:b/>
                <w:sz w:val="24"/>
                <w:szCs w:val="24"/>
              </w:rPr>
              <w:t>КС</w:t>
            </w:r>
            <w:r w:rsidR="00D021FB" w:rsidRPr="00067E7D">
              <w:rPr>
                <w:b/>
                <w:sz w:val="24"/>
                <w:szCs w:val="24"/>
              </w:rPr>
              <w:t>-Р</w:t>
            </w:r>
          </w:p>
        </w:tc>
        <w:tc>
          <w:tcPr>
            <w:tcW w:w="4394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3402" w:type="dxa"/>
          </w:tcPr>
          <w:p w:rsidR="004B69F5" w:rsidRPr="00067E7D" w:rsidRDefault="000D521C" w:rsidP="0032608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67E7D">
              <w:rPr>
                <w:rFonts w:ascii="Times New Roman" w:hAnsi="Times New Roman"/>
                <w:sz w:val="24"/>
                <w:szCs w:val="24"/>
              </w:rPr>
              <w:t>«</w:t>
            </w:r>
            <w:r w:rsidR="00326088">
              <w:rPr>
                <w:rFonts w:ascii="Times New Roman" w:hAnsi="Times New Roman"/>
                <w:sz w:val="24"/>
                <w:szCs w:val="24"/>
              </w:rPr>
              <w:t>31</w:t>
            </w:r>
            <w:r w:rsidRPr="00067E7D">
              <w:rPr>
                <w:rFonts w:ascii="Times New Roman" w:hAnsi="Times New Roman"/>
                <w:sz w:val="24"/>
                <w:szCs w:val="24"/>
              </w:rPr>
              <w:t>»</w:t>
            </w:r>
            <w:r w:rsidR="00B03106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  <w:r w:rsidR="00AC0AF5" w:rsidRPr="00067E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067E7D">
              <w:rPr>
                <w:rFonts w:ascii="Times New Roman" w:hAnsi="Times New Roman"/>
                <w:sz w:val="24"/>
                <w:szCs w:val="24"/>
              </w:rPr>
              <w:t>201</w:t>
            </w:r>
            <w:r w:rsidR="00032AD5" w:rsidRPr="00067E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C41B8E" w:rsidRDefault="00C41B8E" w:rsidP="00C41B8E">
      <w:pPr>
        <w:tabs>
          <w:tab w:val="left" w:pos="708"/>
        </w:tabs>
        <w:autoSpaceDE w:val="0"/>
        <w:autoSpaceDN w:val="0"/>
        <w:spacing w:before="60" w:line="240" w:lineRule="auto"/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 xml:space="preserve">Способ и предмет закупки: Открытый одноэтапный электронный конкурс без предварительного квалификационного отбора: </w:t>
      </w:r>
      <w:r>
        <w:rPr>
          <w:b/>
          <w:bCs/>
          <w:i/>
          <w:iCs/>
          <w:sz w:val="26"/>
          <w:szCs w:val="26"/>
        </w:rPr>
        <w:t>«Строительство административного здания ОАО "ДРСК" в 34 квартале г. Благовещенска»</w:t>
      </w:r>
    </w:p>
    <w:p w:rsidR="00C41B8E" w:rsidRDefault="00C41B8E" w:rsidP="00C41B8E">
      <w:pPr>
        <w:snapToGri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Закупка проводится согласно ГКПЗ 2014, раздела  2.1.1 «Услуги КС»  № 2123  на основании указания ОАО «ДРСК» от  14.07.2014 г. № 172.</w:t>
      </w:r>
    </w:p>
    <w:p w:rsidR="00C41B8E" w:rsidRDefault="00C41B8E" w:rsidP="00C41B8E">
      <w:pPr>
        <w:snapToGri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</w:t>
      </w:r>
      <w:r>
        <w:rPr>
          <w:b/>
          <w:i/>
          <w:sz w:val="26"/>
          <w:szCs w:val="26"/>
        </w:rPr>
        <w:t xml:space="preserve">649 898 590,00 </w:t>
      </w:r>
      <w:r>
        <w:rPr>
          <w:sz w:val="26"/>
          <w:szCs w:val="26"/>
        </w:rPr>
        <w:t xml:space="preserve"> рублей без учета НДС</w:t>
      </w:r>
    </w:p>
    <w:p w:rsidR="00C41B8E" w:rsidRPr="00E71CF7" w:rsidRDefault="00C41B8E" w:rsidP="00C41B8E">
      <w:pPr>
        <w:autoSpaceDE w:val="0"/>
        <w:autoSpaceDN w:val="0"/>
        <w:spacing w:line="240" w:lineRule="auto"/>
        <w:rPr>
          <w:sz w:val="26"/>
          <w:szCs w:val="26"/>
        </w:rPr>
      </w:pPr>
      <w:r w:rsidRPr="00E71CF7">
        <w:rPr>
          <w:sz w:val="26"/>
          <w:szCs w:val="26"/>
        </w:rPr>
        <w:t>Форма голосования членов Закупочной комиссии: очно-заочная.</w:t>
      </w:r>
    </w:p>
    <w:p w:rsidR="00067E7D" w:rsidRPr="00F1361F" w:rsidRDefault="00067E7D" w:rsidP="000D521C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A13D51" w:rsidRPr="00415FDC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415FDC">
        <w:rPr>
          <w:b/>
          <w:sz w:val="25"/>
          <w:szCs w:val="25"/>
        </w:rPr>
        <w:t xml:space="preserve">ПРИСУТСТВОВАЛИ: </w:t>
      </w:r>
      <w:r w:rsidR="00326088">
        <w:rPr>
          <w:sz w:val="25"/>
          <w:szCs w:val="25"/>
        </w:rPr>
        <w:t>7</w:t>
      </w:r>
      <w:r w:rsidR="00B8408A" w:rsidRPr="00415FDC">
        <w:rPr>
          <w:sz w:val="25"/>
          <w:szCs w:val="25"/>
        </w:rPr>
        <w:t xml:space="preserve"> членов</w:t>
      </w:r>
      <w:r w:rsidR="00B8408A" w:rsidRPr="00415FDC">
        <w:rPr>
          <w:b/>
          <w:sz w:val="25"/>
          <w:szCs w:val="25"/>
        </w:rPr>
        <w:t xml:space="preserve"> </w:t>
      </w:r>
      <w:r w:rsidRPr="00415FDC">
        <w:rPr>
          <w:sz w:val="25"/>
          <w:szCs w:val="25"/>
        </w:rPr>
        <w:t>постоянно действующ</w:t>
      </w:r>
      <w:r w:rsidR="00B8408A" w:rsidRPr="00415FDC">
        <w:rPr>
          <w:sz w:val="25"/>
          <w:szCs w:val="25"/>
        </w:rPr>
        <w:t>ей</w:t>
      </w:r>
      <w:r w:rsidRPr="00415FDC">
        <w:rPr>
          <w:sz w:val="25"/>
          <w:szCs w:val="25"/>
        </w:rPr>
        <w:t xml:space="preserve"> Закупочн</w:t>
      </w:r>
      <w:r w:rsidR="004808D6" w:rsidRPr="00415FDC">
        <w:rPr>
          <w:sz w:val="25"/>
          <w:szCs w:val="25"/>
        </w:rPr>
        <w:t>ой</w:t>
      </w:r>
      <w:r w:rsidRPr="00415FDC">
        <w:rPr>
          <w:sz w:val="25"/>
          <w:szCs w:val="25"/>
        </w:rPr>
        <w:t xml:space="preserve"> комисси</w:t>
      </w:r>
      <w:r w:rsidR="004808D6" w:rsidRPr="00415FDC">
        <w:rPr>
          <w:sz w:val="25"/>
          <w:szCs w:val="25"/>
        </w:rPr>
        <w:t>и</w:t>
      </w:r>
      <w:r w:rsidRPr="00415FDC">
        <w:rPr>
          <w:sz w:val="25"/>
          <w:szCs w:val="25"/>
        </w:rPr>
        <w:t xml:space="preserve"> 2-го уровня.</w:t>
      </w:r>
    </w:p>
    <w:p w:rsidR="003C690B" w:rsidRPr="00F1361F" w:rsidRDefault="003C690B" w:rsidP="000D521C">
      <w:pPr>
        <w:spacing w:line="240" w:lineRule="auto"/>
        <w:ind w:firstLine="0"/>
        <w:rPr>
          <w:sz w:val="12"/>
          <w:szCs w:val="12"/>
        </w:rPr>
      </w:pPr>
    </w:p>
    <w:p w:rsidR="00166E30" w:rsidRDefault="00166E30" w:rsidP="00C41B8E">
      <w:pPr>
        <w:spacing w:line="240" w:lineRule="auto"/>
        <w:ind w:firstLine="0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66E30" w:rsidRDefault="00166E30" w:rsidP="00166E3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Конкурсных заявок соответствующим условиям закупки</w:t>
      </w:r>
    </w:p>
    <w:p w:rsidR="00166E30" w:rsidRDefault="00166E30" w:rsidP="00166E3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Конкурсных заявок</w:t>
      </w:r>
    </w:p>
    <w:p w:rsidR="00166E30" w:rsidRDefault="00166E30" w:rsidP="00166E3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</w:t>
      </w:r>
    </w:p>
    <w:p w:rsidR="00166E30" w:rsidRPr="00F1361F" w:rsidRDefault="00166E30" w:rsidP="00166E30">
      <w:pPr>
        <w:spacing w:line="240" w:lineRule="auto"/>
        <w:ind w:firstLine="0"/>
        <w:rPr>
          <w:sz w:val="12"/>
          <w:szCs w:val="12"/>
        </w:rPr>
      </w:pPr>
    </w:p>
    <w:p w:rsidR="00C41B8E" w:rsidRDefault="00C41B8E" w:rsidP="00C41B8E">
      <w:pPr>
        <w:pStyle w:val="2"/>
        <w:ind w:firstLine="0"/>
        <w:rPr>
          <w:b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признании Конкурсных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C41B8E" w:rsidRDefault="00C41B8E" w:rsidP="00C41B8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C41B8E" w:rsidRDefault="00C41B8E" w:rsidP="00C41B8E">
      <w:pPr>
        <w:spacing w:line="240" w:lineRule="auto"/>
        <w:rPr>
          <w:rFonts w:eastAsiaTheme="minorHAnsi"/>
          <w:b/>
          <w:i/>
          <w:sz w:val="26"/>
          <w:szCs w:val="26"/>
          <w:lang w:eastAsia="en-US"/>
        </w:rPr>
      </w:pPr>
      <w:r>
        <w:rPr>
          <w:sz w:val="26"/>
          <w:szCs w:val="26"/>
        </w:rPr>
        <w:t xml:space="preserve">Конкурсные заявки </w:t>
      </w:r>
      <w:r>
        <w:rPr>
          <w:b/>
          <w:i/>
          <w:sz w:val="26"/>
          <w:szCs w:val="26"/>
          <w:lang w:eastAsia="en-US"/>
        </w:rPr>
        <w:t xml:space="preserve">ЗАО "Строительная компания №1" </w:t>
      </w:r>
      <w:r>
        <w:rPr>
          <w:sz w:val="26"/>
          <w:szCs w:val="26"/>
          <w:lang w:eastAsia="en-US"/>
        </w:rPr>
        <w:t>г. Благовещенск, пер. Святителя Иннокентия, 1,</w:t>
      </w:r>
      <w:r>
        <w:rPr>
          <w:b/>
          <w:i/>
          <w:sz w:val="26"/>
          <w:szCs w:val="26"/>
          <w:lang w:eastAsia="en-US"/>
        </w:rPr>
        <w:t xml:space="preserve"> ООО "</w:t>
      </w:r>
      <w:proofErr w:type="gramStart"/>
      <w:r>
        <w:rPr>
          <w:b/>
          <w:i/>
          <w:sz w:val="26"/>
          <w:szCs w:val="26"/>
          <w:lang w:eastAsia="en-US"/>
        </w:rPr>
        <w:t>САР-холдинг</w:t>
      </w:r>
      <w:proofErr w:type="gramEnd"/>
      <w:r>
        <w:rPr>
          <w:b/>
          <w:i/>
          <w:sz w:val="26"/>
          <w:szCs w:val="26"/>
          <w:lang w:eastAsia="en-US"/>
        </w:rPr>
        <w:t xml:space="preserve">" </w:t>
      </w:r>
      <w:r>
        <w:rPr>
          <w:sz w:val="26"/>
          <w:szCs w:val="26"/>
          <w:lang w:eastAsia="en-US"/>
        </w:rPr>
        <w:t xml:space="preserve">г. Благовещенск, пер. Угловой, 14 </w:t>
      </w:r>
      <w:r>
        <w:rPr>
          <w:sz w:val="26"/>
          <w:szCs w:val="26"/>
        </w:rPr>
        <w:t>признаются удовлетворяющим по существу условиям закупки. Предлагается принять данные конкурсные заявки к дальнейшему рассмотрению.</w:t>
      </w:r>
    </w:p>
    <w:p w:rsidR="00C41B8E" w:rsidRDefault="00C41B8E" w:rsidP="00C41B8E">
      <w:pPr>
        <w:spacing w:line="240" w:lineRule="auto"/>
        <w:rPr>
          <w:sz w:val="26"/>
          <w:szCs w:val="26"/>
        </w:rPr>
      </w:pPr>
    </w:p>
    <w:p w:rsidR="00C41B8E" w:rsidRDefault="00C41B8E" w:rsidP="00C41B8E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</w:t>
      </w:r>
      <w:proofErr w:type="gramStart"/>
      <w:r>
        <w:rPr>
          <w:b/>
          <w:bCs/>
          <w:i/>
          <w:iCs/>
          <w:sz w:val="26"/>
          <w:szCs w:val="26"/>
        </w:rPr>
        <w:t>предварительной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Конкурсных заявок»</w:t>
      </w:r>
    </w:p>
    <w:p w:rsidR="00C41B8E" w:rsidRDefault="00C41B8E" w:rsidP="00C41B8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C41B8E" w:rsidRDefault="00C41B8E" w:rsidP="00C41B8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Конкурсной документацией, предлагается предварительно ранжировать конкурсные заявки следующим образом: </w:t>
      </w: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529"/>
        <w:gridCol w:w="1987"/>
        <w:gridCol w:w="1416"/>
      </w:tblGrid>
      <w:tr w:rsidR="00C41B8E" w:rsidTr="008E70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8E" w:rsidRDefault="00C41B8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предварительной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8E" w:rsidRDefault="00C41B8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8E" w:rsidRDefault="00C41B8E" w:rsidP="00C41B8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B8E" w:rsidRDefault="00C41B8E">
            <w:pPr>
              <w:tabs>
                <w:tab w:val="left" w:pos="1410"/>
              </w:tabs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Неценовая предпочтительность (в баллах  на бальной шкале от 3 до 5)</w:t>
            </w:r>
          </w:p>
        </w:tc>
      </w:tr>
      <w:tr w:rsidR="008E704C" w:rsidTr="008E70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4C" w:rsidRPr="008E704C" w:rsidRDefault="008E704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E704C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4C" w:rsidRDefault="008E704C" w:rsidP="009C7BCE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E704C">
              <w:rPr>
                <w:b/>
                <w:i/>
                <w:sz w:val="24"/>
                <w:szCs w:val="24"/>
                <w:lang w:eastAsia="en-US"/>
              </w:rPr>
              <w:t xml:space="preserve">ЗАО "Строительная компания №1" </w:t>
            </w:r>
          </w:p>
          <w:p w:rsidR="008E704C" w:rsidRPr="008E704C" w:rsidRDefault="008E704C" w:rsidP="009C7BCE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704C">
              <w:rPr>
                <w:sz w:val="24"/>
                <w:szCs w:val="24"/>
                <w:lang w:eastAsia="en-US"/>
              </w:rPr>
              <w:t>г. Благовещенск, пер. Святителя Иннокентия, 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4C" w:rsidRPr="008E704C" w:rsidRDefault="008E704C" w:rsidP="009C7BC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E704C">
              <w:rPr>
                <w:b/>
                <w:i/>
                <w:color w:val="333333"/>
                <w:sz w:val="24"/>
                <w:szCs w:val="24"/>
                <w:lang w:eastAsia="en-US"/>
              </w:rPr>
              <w:t>649 898 560,00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4C" w:rsidRPr="008E704C" w:rsidRDefault="008E704C" w:rsidP="008E704C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E704C">
              <w:rPr>
                <w:b/>
                <w:sz w:val="24"/>
                <w:szCs w:val="24"/>
                <w:lang w:eastAsia="en-US"/>
              </w:rPr>
              <w:t>3,10</w:t>
            </w:r>
          </w:p>
        </w:tc>
      </w:tr>
      <w:tr w:rsidR="008E704C" w:rsidTr="008E70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4C" w:rsidRPr="008E704C" w:rsidRDefault="008E704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E704C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4C" w:rsidRDefault="008E704C" w:rsidP="00BF32B1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E704C">
              <w:rPr>
                <w:b/>
                <w:i/>
                <w:sz w:val="24"/>
                <w:szCs w:val="24"/>
                <w:lang w:eastAsia="en-US"/>
              </w:rPr>
              <w:t xml:space="preserve">ООО "САР-холдинг" </w:t>
            </w:r>
          </w:p>
          <w:p w:rsidR="008E704C" w:rsidRPr="008E704C" w:rsidRDefault="008E704C" w:rsidP="00BF32B1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704C">
              <w:rPr>
                <w:sz w:val="24"/>
                <w:szCs w:val="24"/>
                <w:lang w:eastAsia="en-US"/>
              </w:rPr>
              <w:t xml:space="preserve">г. Благовещенск, пер. Угловой, 14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4C" w:rsidRPr="008E704C" w:rsidRDefault="008E704C" w:rsidP="00BF32B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E704C">
              <w:rPr>
                <w:b/>
                <w:i/>
                <w:color w:val="333333"/>
                <w:sz w:val="24"/>
                <w:szCs w:val="24"/>
              </w:rPr>
              <w:t>630 401 632,30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4C" w:rsidRPr="008E704C" w:rsidRDefault="008E704C" w:rsidP="008E704C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E704C">
              <w:rPr>
                <w:b/>
                <w:sz w:val="24"/>
                <w:szCs w:val="24"/>
                <w:lang w:eastAsia="en-US"/>
              </w:rPr>
              <w:t>3,00</w:t>
            </w:r>
          </w:p>
        </w:tc>
      </w:tr>
    </w:tbl>
    <w:p w:rsidR="00C41B8E" w:rsidRDefault="00C41B8E" w:rsidP="00C41B8E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3  «О проведении переторжки»</w:t>
      </w:r>
    </w:p>
    <w:p w:rsidR="00C41B8E" w:rsidRDefault="00C41B8E" w:rsidP="00C41B8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C41B8E" w:rsidRDefault="00C41B8E" w:rsidP="00C41B8E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r>
        <w:rPr>
          <w:sz w:val="26"/>
          <w:szCs w:val="26"/>
        </w:rPr>
        <w:lastRenderedPageBreak/>
        <w:t xml:space="preserve">Учитывая результаты экспертизы конкурсных заявок Участников закупки, Закупочная комиссия полагает целесообразным проведение переторжки. </w:t>
      </w:r>
    </w:p>
    <w:p w:rsidR="00C41B8E" w:rsidRDefault="00C41B8E" w:rsidP="00C41B8E">
      <w:pPr>
        <w:spacing w:line="240" w:lineRule="auto"/>
        <w:rPr>
          <w:snapToGrid/>
          <w:sz w:val="26"/>
          <w:szCs w:val="26"/>
        </w:rPr>
      </w:pPr>
    </w:p>
    <w:p w:rsidR="00C41B8E" w:rsidRDefault="00C41B8E" w:rsidP="00C41B8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41B8E" w:rsidRDefault="00C41B8E" w:rsidP="00C41B8E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Признать Конкурсные заявки </w:t>
      </w:r>
      <w:r>
        <w:rPr>
          <w:b/>
          <w:i/>
          <w:sz w:val="26"/>
          <w:szCs w:val="26"/>
          <w:lang w:eastAsia="en-US"/>
        </w:rPr>
        <w:t xml:space="preserve">ЗАО "Строительная компания №1" </w:t>
      </w:r>
      <w:r>
        <w:rPr>
          <w:sz w:val="26"/>
          <w:szCs w:val="26"/>
          <w:lang w:eastAsia="en-US"/>
        </w:rPr>
        <w:t>г. Благовещенск, пер. Святителя Иннокентия, 1,</w:t>
      </w:r>
      <w:r>
        <w:rPr>
          <w:b/>
          <w:i/>
          <w:sz w:val="26"/>
          <w:szCs w:val="26"/>
          <w:lang w:eastAsia="en-US"/>
        </w:rPr>
        <w:t xml:space="preserve"> ООО "САР-холдинг" </w:t>
      </w:r>
      <w:r>
        <w:rPr>
          <w:sz w:val="26"/>
          <w:szCs w:val="26"/>
          <w:lang w:eastAsia="en-US"/>
        </w:rPr>
        <w:t xml:space="preserve">г. Благовещенск, пер. Угловой, 14 </w:t>
      </w:r>
      <w:r>
        <w:rPr>
          <w:sz w:val="26"/>
          <w:szCs w:val="26"/>
        </w:rPr>
        <w:t>соответствующими условиям закупки.</w:t>
      </w:r>
    </w:p>
    <w:p w:rsidR="00C41B8E" w:rsidRDefault="00C41B8E" w:rsidP="00C41B8E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Утвердить предварительную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Конкурсных заявок Участников.</w:t>
      </w:r>
    </w:p>
    <w:p w:rsidR="00C41B8E" w:rsidRDefault="00C41B8E" w:rsidP="00C41B8E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b/>
          <w:sz w:val="26"/>
          <w:szCs w:val="26"/>
        </w:rPr>
        <w:t>Провести переторжку</w:t>
      </w:r>
      <w:r>
        <w:rPr>
          <w:sz w:val="26"/>
          <w:szCs w:val="26"/>
        </w:rPr>
        <w:t>.</w:t>
      </w:r>
    </w:p>
    <w:p w:rsidR="00C41B8E" w:rsidRDefault="00C41B8E" w:rsidP="00C41B8E">
      <w:pPr>
        <w:spacing w:line="240" w:lineRule="auto"/>
        <w:ind w:firstLine="0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Пригласить к участию в переторжке участников </w:t>
      </w:r>
      <w:r>
        <w:rPr>
          <w:b/>
          <w:i/>
          <w:sz w:val="26"/>
          <w:szCs w:val="26"/>
          <w:lang w:eastAsia="en-US"/>
        </w:rPr>
        <w:t xml:space="preserve">ЗАО "Строительная компания №1" </w:t>
      </w:r>
      <w:r>
        <w:rPr>
          <w:sz w:val="26"/>
          <w:szCs w:val="26"/>
          <w:lang w:eastAsia="en-US"/>
        </w:rPr>
        <w:t>г. Благовещенск, пер. Святителя Иннокентия, 1,</w:t>
      </w:r>
      <w:r>
        <w:rPr>
          <w:b/>
          <w:i/>
          <w:sz w:val="26"/>
          <w:szCs w:val="26"/>
          <w:lang w:eastAsia="en-US"/>
        </w:rPr>
        <w:t xml:space="preserve"> ООО "САР-холдинг" </w:t>
      </w:r>
      <w:r>
        <w:rPr>
          <w:sz w:val="26"/>
          <w:szCs w:val="26"/>
          <w:lang w:eastAsia="en-US"/>
        </w:rPr>
        <w:t>г. Благовещенск, пер. Угловой, 14.</w:t>
      </w:r>
    </w:p>
    <w:p w:rsidR="00C41B8E" w:rsidRDefault="00C41B8E" w:rsidP="00C41B8E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Определить форму переторжки: заочная.</w:t>
      </w:r>
    </w:p>
    <w:p w:rsidR="00C41B8E" w:rsidRDefault="00C41B8E" w:rsidP="00C41B8E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Назначить переторжку на </w:t>
      </w:r>
      <w:r w:rsidR="008E704C">
        <w:rPr>
          <w:sz w:val="26"/>
          <w:szCs w:val="26"/>
        </w:rPr>
        <w:t>0</w:t>
      </w:r>
      <w:r w:rsidR="00326088">
        <w:rPr>
          <w:sz w:val="26"/>
          <w:szCs w:val="26"/>
        </w:rPr>
        <w:t>7</w:t>
      </w:r>
      <w:r>
        <w:rPr>
          <w:sz w:val="26"/>
          <w:szCs w:val="26"/>
        </w:rPr>
        <w:t>.1</w:t>
      </w:r>
      <w:r w:rsidR="008E704C">
        <w:rPr>
          <w:sz w:val="26"/>
          <w:szCs w:val="26"/>
        </w:rPr>
        <w:t>1</w:t>
      </w:r>
      <w:r>
        <w:rPr>
          <w:sz w:val="26"/>
          <w:szCs w:val="26"/>
        </w:rPr>
        <w:t>.2014 в 1</w:t>
      </w:r>
      <w:r w:rsidR="00C75F24">
        <w:rPr>
          <w:sz w:val="26"/>
          <w:szCs w:val="26"/>
        </w:rPr>
        <w:t>5</w:t>
      </w:r>
      <w:bookmarkStart w:id="0" w:name="_GoBack"/>
      <w:bookmarkEnd w:id="0"/>
      <w:r>
        <w:rPr>
          <w:sz w:val="26"/>
          <w:szCs w:val="26"/>
        </w:rPr>
        <w:t>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C41B8E" w:rsidRDefault="00C41B8E" w:rsidP="00C41B8E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  <w:r w:rsidRPr="00C41B8E">
        <w:rPr>
          <w:sz w:val="26"/>
          <w:szCs w:val="26"/>
        </w:rPr>
        <w:t xml:space="preserve"> </w:t>
      </w:r>
    </w:p>
    <w:p w:rsidR="00C41B8E" w:rsidRDefault="00C41B8E" w:rsidP="00C41B8E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Pr="004265A4" w:rsidRDefault="004F4866" w:rsidP="004F4866">
      <w:pPr>
        <w:spacing w:line="240" w:lineRule="auto"/>
        <w:rPr>
          <w:sz w:val="12"/>
          <w:szCs w:val="12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84"/>
        <w:gridCol w:w="2339"/>
        <w:gridCol w:w="354"/>
      </w:tblGrid>
      <w:tr w:rsidR="00BE68B8" w:rsidRPr="00211928" w:rsidTr="004265A4">
        <w:trPr>
          <w:gridAfter w:val="1"/>
          <w:wAfter w:w="354" w:type="dxa"/>
        </w:trPr>
        <w:tc>
          <w:tcPr>
            <w:tcW w:w="3510" w:type="dxa"/>
          </w:tcPr>
          <w:p w:rsidR="008E704C" w:rsidRDefault="008E704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  <w:gridSpan w:val="2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8E704C" w:rsidRDefault="008E704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8E704C" w:rsidRDefault="008E704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  <w:tr w:rsidR="000808E6" w:rsidRPr="00211928" w:rsidTr="004265A4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8E704C" w:rsidRDefault="008E704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8E704C" w:rsidRDefault="008E704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  <w:gridSpan w:val="3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8E704C" w:rsidRDefault="008E704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7D" w:rsidRDefault="004C4E7D" w:rsidP="00355095">
      <w:pPr>
        <w:spacing w:line="240" w:lineRule="auto"/>
      </w:pPr>
      <w:r>
        <w:separator/>
      </w:r>
    </w:p>
  </w:endnote>
  <w:endnote w:type="continuationSeparator" w:id="0">
    <w:p w:rsidR="004C4E7D" w:rsidRDefault="004C4E7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5F2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5F2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7D" w:rsidRDefault="004C4E7D" w:rsidP="00355095">
      <w:pPr>
        <w:spacing w:line="240" w:lineRule="auto"/>
      </w:pPr>
      <w:r>
        <w:separator/>
      </w:r>
    </w:p>
  </w:footnote>
  <w:footnote w:type="continuationSeparator" w:id="0">
    <w:p w:rsidR="004C4E7D" w:rsidRDefault="004C4E7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41B8E">
      <w:rPr>
        <w:i/>
        <w:sz w:val="20"/>
      </w:rPr>
      <w:t>2123</w:t>
    </w:r>
    <w:r w:rsidR="00117693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2</w:t>
    </w:r>
    <w:r w:rsidR="00415FDC">
      <w:rPr>
        <w:i/>
        <w:sz w:val="20"/>
      </w:rPr>
      <w:t>.</w:t>
    </w:r>
    <w:r w:rsidR="00067E7D">
      <w:rPr>
        <w:i/>
        <w:sz w:val="20"/>
      </w:rPr>
      <w:t>1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42DD"/>
    <w:rsid w:val="00036A5E"/>
    <w:rsid w:val="00040BFE"/>
    <w:rsid w:val="00043130"/>
    <w:rsid w:val="0004784F"/>
    <w:rsid w:val="00053ACD"/>
    <w:rsid w:val="00057F72"/>
    <w:rsid w:val="00067E7D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66E30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D3BF6"/>
    <w:rsid w:val="002D71AE"/>
    <w:rsid w:val="002E102F"/>
    <w:rsid w:val="002E1D13"/>
    <w:rsid w:val="002E2F8A"/>
    <w:rsid w:val="002E4AAD"/>
    <w:rsid w:val="003028C9"/>
    <w:rsid w:val="0030410E"/>
    <w:rsid w:val="00306C67"/>
    <w:rsid w:val="003223F3"/>
    <w:rsid w:val="00326088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108"/>
    <w:rsid w:val="004229C8"/>
    <w:rsid w:val="00423EB5"/>
    <w:rsid w:val="00425DCF"/>
    <w:rsid w:val="004265A4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C4E7D"/>
    <w:rsid w:val="004D1A37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5507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7848"/>
    <w:rsid w:val="005D40F5"/>
    <w:rsid w:val="005D585B"/>
    <w:rsid w:val="005D7BA8"/>
    <w:rsid w:val="005E1345"/>
    <w:rsid w:val="005E5855"/>
    <w:rsid w:val="005F1BFE"/>
    <w:rsid w:val="005F61A1"/>
    <w:rsid w:val="006227C6"/>
    <w:rsid w:val="00622BD9"/>
    <w:rsid w:val="006629E9"/>
    <w:rsid w:val="006748D1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169F1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401E4"/>
    <w:rsid w:val="00861C62"/>
    <w:rsid w:val="00864BAF"/>
    <w:rsid w:val="008759B3"/>
    <w:rsid w:val="00886219"/>
    <w:rsid w:val="0088746E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E704C"/>
    <w:rsid w:val="008F22E2"/>
    <w:rsid w:val="008F5FC9"/>
    <w:rsid w:val="008F5FF6"/>
    <w:rsid w:val="00904784"/>
    <w:rsid w:val="00905798"/>
    <w:rsid w:val="009071CE"/>
    <w:rsid w:val="009179D2"/>
    <w:rsid w:val="009263F0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B105B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3106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6C2A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1B8E"/>
    <w:rsid w:val="00C438F5"/>
    <w:rsid w:val="00C52642"/>
    <w:rsid w:val="00C52908"/>
    <w:rsid w:val="00C55AD2"/>
    <w:rsid w:val="00C62488"/>
    <w:rsid w:val="00C74FB9"/>
    <w:rsid w:val="00C75C4C"/>
    <w:rsid w:val="00C75F24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100EA"/>
    <w:rsid w:val="00D14ED1"/>
    <w:rsid w:val="00D26329"/>
    <w:rsid w:val="00D43162"/>
    <w:rsid w:val="00D62D28"/>
    <w:rsid w:val="00D67CE8"/>
    <w:rsid w:val="00D725B9"/>
    <w:rsid w:val="00D80B42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3CDB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F34"/>
    <w:rsid w:val="00EA049F"/>
    <w:rsid w:val="00EA23EA"/>
    <w:rsid w:val="00EA32C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361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1">
    <w:name w:val="bold1"/>
    <w:basedOn w:val="a0"/>
    <w:rsid w:val="006748D1"/>
    <w:rPr>
      <w:b/>
      <w:bCs/>
    </w:rPr>
  </w:style>
  <w:style w:type="paragraph" w:styleId="af2">
    <w:name w:val="Title"/>
    <w:basedOn w:val="a"/>
    <w:link w:val="af3"/>
    <w:uiPriority w:val="99"/>
    <w:qFormat/>
    <w:rsid w:val="00067E7D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3">
    <w:name w:val="Название Знак"/>
    <w:basedOn w:val="a0"/>
    <w:link w:val="af2"/>
    <w:uiPriority w:val="99"/>
    <w:rsid w:val="00067E7D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1">
    <w:name w:val="bold1"/>
    <w:basedOn w:val="a0"/>
    <w:rsid w:val="006748D1"/>
    <w:rPr>
      <w:b/>
      <w:bCs/>
    </w:rPr>
  </w:style>
  <w:style w:type="paragraph" w:styleId="af2">
    <w:name w:val="Title"/>
    <w:basedOn w:val="a"/>
    <w:link w:val="af3"/>
    <w:uiPriority w:val="99"/>
    <w:qFormat/>
    <w:rsid w:val="00067E7D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3">
    <w:name w:val="Название Знак"/>
    <w:basedOn w:val="a0"/>
    <w:link w:val="af2"/>
    <w:uiPriority w:val="99"/>
    <w:rsid w:val="00067E7D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755E9-C59C-4E95-BF5C-4862BD78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13</cp:revision>
  <cp:lastPrinted>2014-10-31T00:06:00Z</cp:lastPrinted>
  <dcterms:created xsi:type="dcterms:W3CDTF">2014-10-06T05:28:00Z</dcterms:created>
  <dcterms:modified xsi:type="dcterms:W3CDTF">2014-10-31T01:32:00Z</dcterms:modified>
</cp:coreProperties>
</file>