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70176C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847CCC" w:rsidRPr="00847CCC" w:rsidRDefault="00847CCC" w:rsidP="00847CCC">
      <w:pPr>
        <w:pStyle w:val="a2"/>
        <w:numPr>
          <w:ilvl w:val="0"/>
          <w:numId w:val="0"/>
        </w:numPr>
        <w:spacing w:before="0" w:line="240" w:lineRule="auto"/>
        <w:jc w:val="center"/>
        <w:rPr>
          <w:b/>
          <w:i/>
          <w:sz w:val="40"/>
          <w:szCs w:val="40"/>
        </w:rPr>
      </w:pPr>
      <w:r w:rsidRPr="00847CCC">
        <w:rPr>
          <w:b/>
          <w:bCs/>
          <w:i/>
          <w:sz w:val="40"/>
          <w:szCs w:val="40"/>
        </w:rPr>
        <w:t xml:space="preserve">Резервирование кабельных линий 6/10 </w:t>
      </w:r>
      <w:proofErr w:type="spellStart"/>
      <w:r w:rsidRPr="00847CCC">
        <w:rPr>
          <w:b/>
          <w:bCs/>
          <w:i/>
          <w:sz w:val="40"/>
          <w:szCs w:val="40"/>
        </w:rPr>
        <w:t>кВ</w:t>
      </w:r>
      <w:proofErr w:type="spellEnd"/>
      <w:r w:rsidRPr="00847CCC">
        <w:rPr>
          <w:b/>
          <w:bCs/>
          <w:i/>
          <w:sz w:val="40"/>
          <w:szCs w:val="40"/>
        </w:rPr>
        <w:t xml:space="preserve"> Еврейской автономной области.</w:t>
      </w:r>
    </w:p>
    <w:p w:rsidR="0070176C" w:rsidRDefault="0070176C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847CCC">
        <w:t>Э</w:t>
      </w:r>
      <w:r w:rsidR="00551298">
        <w:t>лектрические сети</w:t>
      </w:r>
      <w:r w:rsidR="00847CCC">
        <w:t xml:space="preserve"> ЕАО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847CCC" w:rsidP="003B6B27">
      <w:pPr>
        <w:spacing w:line="240" w:lineRule="auto"/>
        <w:ind w:firstLine="0"/>
        <w:jc w:val="center"/>
      </w:pPr>
      <w:r>
        <w:t>(закупка 142</w:t>
      </w:r>
      <w:r w:rsidR="0022304A">
        <w:t>1</w:t>
      </w:r>
      <w:r w:rsidR="00BD6E96">
        <w:t xml:space="preserve"> повтор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</w:t>
        </w:r>
        <w:r w:rsidR="00156815" w:rsidRPr="00B521A5">
          <w:rPr>
            <w:rStyle w:val="ac"/>
          </w:rPr>
          <w:t xml:space="preserve"> </w:t>
        </w:r>
        <w:r w:rsidR="00156815" w:rsidRPr="00B521A5">
          <w:rPr>
            <w:rStyle w:val="ac"/>
          </w:rPr>
          <w:t>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F529F2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345316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 w:rsidRPr="00345316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345316" w:rsidRPr="00345316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8238297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 w:rsidRPr="00345316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8238297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4531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4531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34531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8238297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8238297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8238297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8238298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8238298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0" w:name="_Ref335067329"/>
      <w:bookmarkStart w:id="201" w:name="_Toc38238298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8238298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8238298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345316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345316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8238298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8238298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8238298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8238298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8238299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847CCC" w:rsidRPr="00847CCC">
              <w:rPr>
                <w:b/>
                <w:snapToGrid w:val="0"/>
                <w:sz w:val="26"/>
                <w:szCs w:val="26"/>
              </w:rPr>
              <w:t>«Электрические сети ЕАО»</w:t>
            </w:r>
            <w:r w:rsidR="00847CCC" w:rsidRPr="002C6DA8">
              <w:rPr>
                <w:snapToGrid w:val="0"/>
                <w:sz w:val="26"/>
                <w:szCs w:val="26"/>
              </w:rPr>
              <w:t xml:space="preserve"> почтовый адрес: 679</w:t>
            </w:r>
            <w:r w:rsidR="00847CCC">
              <w:rPr>
                <w:snapToGrid w:val="0"/>
                <w:sz w:val="26"/>
                <w:szCs w:val="26"/>
              </w:rPr>
              <w:t>016</w:t>
            </w:r>
            <w:r w:rsidR="00847CCC" w:rsidRPr="002C6DA8">
              <w:rPr>
                <w:snapToGrid w:val="0"/>
                <w:sz w:val="26"/>
                <w:szCs w:val="26"/>
              </w:rPr>
              <w:t xml:space="preserve">, ЕАО, г. Биробиджан, ул. </w:t>
            </w:r>
            <w:proofErr w:type="gramStart"/>
            <w:r w:rsidR="00847CCC" w:rsidRPr="002C6DA8">
              <w:rPr>
                <w:snapToGrid w:val="0"/>
                <w:sz w:val="26"/>
                <w:szCs w:val="26"/>
              </w:rPr>
              <w:t>Черноморская</w:t>
            </w:r>
            <w:proofErr w:type="gramEnd"/>
            <w:r w:rsidR="00847CCC" w:rsidRPr="002C6DA8">
              <w:rPr>
                <w:snapToGrid w:val="0"/>
                <w:sz w:val="26"/>
                <w:szCs w:val="26"/>
              </w:rPr>
              <w:t>, 6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Default="00F529F2" w:rsidP="0022304A">
            <w:pPr>
              <w:spacing w:line="240" w:lineRule="auto"/>
              <w:ind w:left="28" w:firstLine="0"/>
              <w:jc w:val="left"/>
              <w:rPr>
                <w:sz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proofErr w:type="spellEnd"/>
              <w:r w:rsidR="009815D5" w:rsidRPr="00C0519B">
                <w:rPr>
                  <w:rStyle w:val="ac"/>
                  <w:sz w:val="24"/>
                </w:rPr>
                <w:t>.</w:t>
              </w:r>
              <w:proofErr w:type="spellStart"/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9815D5" w:rsidRPr="009815D5">
              <w:rPr>
                <w:sz w:val="24"/>
              </w:rPr>
              <w:t xml:space="preserve">, </w:t>
            </w:r>
          </w:p>
          <w:p w:rsidR="00BA5102" w:rsidRPr="00C35064" w:rsidRDefault="009815D5" w:rsidP="0022304A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r w:rsidRPr="009815D5">
              <w:rPr>
                <w:sz w:val="24"/>
              </w:rPr>
              <w:t xml:space="preserve">копия извещения размещена на сайте ОАО </w:t>
            </w:r>
            <w:r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Pr="006B0D65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Pr="003B6E98">
              <w:rPr>
                <w:sz w:val="24"/>
                <w:szCs w:val="24"/>
              </w:rPr>
              <w:t xml:space="preserve">и </w:t>
            </w:r>
            <w:r>
              <w:rPr>
                <w:sz w:val="24"/>
              </w:rPr>
              <w:t xml:space="preserve">на </w:t>
            </w:r>
            <w:r w:rsidRPr="006B0D65">
              <w:rPr>
                <w:sz w:val="24"/>
              </w:rPr>
              <w:t>электронн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торгов</w:t>
            </w:r>
            <w:r>
              <w:rPr>
                <w:sz w:val="24"/>
              </w:rPr>
              <w:t>ой</w:t>
            </w:r>
            <w:r w:rsidRPr="006B0D65">
              <w:rPr>
                <w:sz w:val="24"/>
              </w:rPr>
              <w:t xml:space="preserve"> площад</w:t>
            </w:r>
            <w:r>
              <w:rPr>
                <w:sz w:val="24"/>
              </w:rPr>
              <w:t>ке</w:t>
            </w:r>
            <w:r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F529F2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запрос предложений на право заключения договора подряда на выполнение работ </w:t>
            </w:r>
          </w:p>
          <w:p w:rsidR="00847CCC" w:rsidRPr="009F0736" w:rsidRDefault="00847CCC" w:rsidP="00847CCC">
            <w:pPr>
              <w:pStyle w:val="a2"/>
              <w:numPr>
                <w:ilvl w:val="0"/>
                <w:numId w:val="0"/>
              </w:numPr>
              <w:spacing w:before="0" w:line="240" w:lineRule="auto"/>
              <w:ind w:left="73" w:firstLine="567"/>
              <w:rPr>
                <w:b/>
                <w:i/>
                <w:sz w:val="26"/>
                <w:szCs w:val="26"/>
              </w:rPr>
            </w:pPr>
            <w:r w:rsidRPr="009F0736">
              <w:rPr>
                <w:b/>
                <w:bCs/>
                <w:i/>
                <w:sz w:val="26"/>
                <w:szCs w:val="26"/>
              </w:rPr>
              <w:t xml:space="preserve">Резервирование кабельных линий 6/10 </w:t>
            </w:r>
            <w:proofErr w:type="spellStart"/>
            <w:r w:rsidRPr="009F0736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Pr="009F0736">
              <w:rPr>
                <w:b/>
                <w:bCs/>
                <w:i/>
                <w:sz w:val="26"/>
                <w:szCs w:val="26"/>
              </w:rPr>
              <w:t xml:space="preserve"> Еврейской автономной области.</w:t>
            </w:r>
          </w:p>
          <w:p w:rsidR="00BA5102" w:rsidRPr="0022304A" w:rsidRDefault="00BA5102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847CCC">
              <w:rPr>
                <w:bCs/>
                <w:i/>
                <w:sz w:val="24"/>
                <w:szCs w:val="24"/>
              </w:rPr>
              <w:t xml:space="preserve">Еврейская автономная </w:t>
            </w:r>
            <w:r w:rsidR="0070176C">
              <w:rPr>
                <w:bCs/>
                <w:i/>
                <w:sz w:val="24"/>
                <w:szCs w:val="24"/>
              </w:rPr>
              <w:t>область</w:t>
            </w:r>
          </w:p>
          <w:p w:rsidR="008A74D8" w:rsidRPr="001E2CAE" w:rsidRDefault="008A74D8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>
              <w:rPr>
                <w:b/>
                <w:sz w:val="24"/>
              </w:rPr>
              <w:t>Срок выполнения работ</w:t>
            </w:r>
            <w:r w:rsidRPr="0022304A">
              <w:rPr>
                <w:b/>
                <w:sz w:val="24"/>
              </w:rPr>
              <w:t>:</w:t>
            </w:r>
            <w:r w:rsidR="007F6CE9" w:rsidRPr="0022304A">
              <w:rPr>
                <w:b/>
                <w:sz w:val="24"/>
              </w:rPr>
              <w:t xml:space="preserve"> </w:t>
            </w:r>
            <w:r w:rsidR="0022304A" w:rsidRPr="0022304A">
              <w:rPr>
                <w:sz w:val="24"/>
              </w:rPr>
              <w:t>подробно указаны в технических заданиях по каждому из лотов.</w:t>
            </w:r>
            <w:r w:rsidR="0022304A">
              <w:rPr>
                <w:sz w:val="24"/>
              </w:rPr>
              <w:t xml:space="preserve"> </w:t>
            </w:r>
            <w:r w:rsidR="00484A47" w:rsidRPr="0022304A">
              <w:rPr>
                <w:sz w:val="24"/>
              </w:rPr>
              <w:t>Остальные и более подробные требования к выполнению работ указаны</w:t>
            </w:r>
            <w:r w:rsidR="00484A47" w:rsidRPr="001E2CAE">
              <w:rPr>
                <w:sz w:val="24"/>
              </w:rPr>
              <w:t xml:space="preserve"> в Разделе </w:t>
            </w:r>
            <w:r w:rsidR="001E2CAE">
              <w:rPr>
                <w:sz w:val="24"/>
              </w:rPr>
              <w:t>6</w:t>
            </w:r>
            <w:r w:rsidR="00484A47"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="00484A47"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345316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="00484A47"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04A" w:rsidRPr="0022304A" w:rsidRDefault="00847CCC" w:rsidP="0022304A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847CCC">
              <w:rPr>
                <w:b/>
                <w:sz w:val="26"/>
                <w:szCs w:val="26"/>
              </w:rPr>
              <w:t>2 320 361,0</w:t>
            </w:r>
            <w:r w:rsidRPr="00847CCC">
              <w:rPr>
                <w:sz w:val="26"/>
                <w:szCs w:val="26"/>
              </w:rPr>
              <w:t xml:space="preserve"> </w:t>
            </w:r>
            <w:r w:rsidR="0022304A" w:rsidRPr="00847CCC">
              <w:rPr>
                <w:b/>
                <w:sz w:val="26"/>
                <w:szCs w:val="26"/>
              </w:rPr>
              <w:t>руб.</w:t>
            </w:r>
            <w:r w:rsidR="0022304A" w:rsidRPr="0022304A">
              <w:rPr>
                <w:sz w:val="24"/>
                <w:szCs w:val="24"/>
              </w:rPr>
              <w:t xml:space="preserve"> без учета НДС.</w:t>
            </w:r>
          </w:p>
          <w:p w:rsidR="00847CCC" w:rsidRDefault="00847CCC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345316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</w:t>
            </w:r>
            <w:r w:rsidRPr="00026561">
              <w:rPr>
                <w:sz w:val="24"/>
                <w:szCs w:val="24"/>
              </w:rPr>
              <w:lastRenderedPageBreak/>
              <w:t>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состав </w:t>
            </w:r>
            <w:r w:rsidRPr="00C35064">
              <w:rPr>
                <w:sz w:val="24"/>
              </w:rPr>
              <w:lastRenderedPageBreak/>
              <w:t>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</w:t>
            </w:r>
            <w:r w:rsidRPr="00C35064">
              <w:rPr>
                <w:sz w:val="24"/>
                <w:szCs w:val="24"/>
              </w:rPr>
              <w:lastRenderedPageBreak/>
              <w:t xml:space="preserve">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</w:t>
            </w:r>
            <w:r w:rsidRPr="00C35064">
              <w:rPr>
                <w:sz w:val="24"/>
                <w:szCs w:val="24"/>
              </w:rPr>
              <w:lastRenderedPageBreak/>
              <w:t>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494E72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>Свидетельство, выданное СРО о допуске к видам работ согласно «Перечня видов работ, утвержденного приказом Министерства регионального развития РФ от 30.12.</w:t>
            </w:r>
            <w:r w:rsidR="003F5936">
              <w:rPr>
                <w:b/>
                <w:i/>
                <w:sz w:val="24"/>
                <w:szCs w:val="24"/>
              </w:rPr>
              <w:t>201009 № 624»</w:t>
            </w:r>
            <w:r w:rsidR="0022304A">
              <w:rPr>
                <w:b/>
                <w:i/>
                <w:sz w:val="24"/>
                <w:szCs w:val="24"/>
              </w:rPr>
              <w:t>.</w:t>
            </w:r>
            <w:r w:rsidR="003F5936">
              <w:rPr>
                <w:b/>
                <w:i/>
                <w:sz w:val="24"/>
                <w:szCs w:val="24"/>
              </w:rPr>
              <w:t xml:space="preserve"> </w:t>
            </w:r>
            <w:r w:rsidR="0022304A">
              <w:rPr>
                <w:b/>
                <w:i/>
                <w:sz w:val="24"/>
                <w:szCs w:val="24"/>
              </w:rPr>
              <w:t>Требуемые пункты перечня под</w:t>
            </w:r>
            <w:r w:rsidR="00847CCC">
              <w:rPr>
                <w:b/>
                <w:i/>
                <w:sz w:val="24"/>
                <w:szCs w:val="24"/>
              </w:rPr>
              <w:t>робно указаны в п. 7 технического задания</w:t>
            </w:r>
            <w:r w:rsidR="0022304A">
              <w:rPr>
                <w:b/>
                <w:i/>
                <w:sz w:val="24"/>
                <w:szCs w:val="24"/>
              </w:rPr>
              <w:t xml:space="preserve">. 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в</w:t>
            </w:r>
            <w:proofErr w:type="gramEnd"/>
            <w:r w:rsidRPr="00C35064">
              <w:rPr>
                <w:sz w:val="24"/>
                <w:szCs w:val="24"/>
              </w:rPr>
              <w:t>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</w:t>
            </w:r>
            <w:r w:rsidRPr="00C35064">
              <w:rPr>
                <w:sz w:val="24"/>
                <w:szCs w:val="24"/>
              </w:rPr>
              <w:lastRenderedPageBreak/>
              <w:t xml:space="preserve">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34531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BD6E96">
              <w:rPr>
                <w:b/>
                <w:i/>
                <w:color w:val="000000"/>
                <w:sz w:val="24"/>
                <w:szCs w:val="24"/>
              </w:rPr>
              <w:t>17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BD6E96">
              <w:rPr>
                <w:b/>
                <w:i/>
                <w:color w:val="000000"/>
                <w:sz w:val="24"/>
                <w:szCs w:val="24"/>
              </w:rPr>
              <w:t>апреля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BD6E9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847CCC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847CCC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BD6E96">
              <w:rPr>
                <w:b/>
                <w:i/>
                <w:color w:val="000000"/>
                <w:sz w:val="24"/>
              </w:rPr>
              <w:t>28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BD6E96">
              <w:rPr>
                <w:b/>
                <w:i/>
                <w:color w:val="000000"/>
                <w:sz w:val="24"/>
              </w:rPr>
              <w:t xml:space="preserve">апреля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847CC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847CCC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847CCC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BD6E96">
              <w:rPr>
                <w:b/>
                <w:i/>
                <w:color w:val="000000"/>
                <w:sz w:val="24"/>
              </w:rPr>
              <w:t>29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847CCC">
              <w:rPr>
                <w:b/>
                <w:i/>
                <w:color w:val="000000"/>
                <w:sz w:val="24"/>
              </w:rPr>
              <w:t>апреля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60138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 xml:space="preserve">Вероятность должного исполнения контракта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lastRenderedPageBreak/>
              <w:t>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</w:t>
            </w:r>
            <w:bookmarkStart w:id="285" w:name="_GoBack"/>
            <w:bookmarkEnd w:id="285"/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8238299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8238299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8238299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8238299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345316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345316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8238299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8238299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345316" w:rsidRPr="00C35064">
        <w:t>Техническое предложение (форма</w:t>
      </w:r>
      <w:r w:rsidR="00345316" w:rsidRPr="00C35064">
        <w:rPr>
          <w:noProof/>
        </w:rPr>
        <w:t xml:space="preserve"> </w:t>
      </w:r>
      <w:r w:rsidR="00345316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345316" w:rsidRPr="00C35064">
        <w:rPr>
          <w:color w:val="000000"/>
        </w:rPr>
        <w:t>График выполнения работ (оказания услуг)</w:t>
      </w:r>
      <w:r w:rsidR="00345316" w:rsidRPr="00C35064" w:rsidDel="00691F2A">
        <w:rPr>
          <w:color w:val="000000"/>
        </w:rPr>
        <w:t xml:space="preserve"> </w:t>
      </w:r>
      <w:r w:rsidR="00345316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345316">
        <w:t>Таблица стоимости работ</w:t>
      </w:r>
      <w:r w:rsidR="00345316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345316" w:rsidRPr="00C35064">
        <w:rPr>
          <w:color w:val="000000"/>
        </w:rPr>
        <w:t xml:space="preserve">График </w:t>
      </w:r>
      <w:r w:rsidR="00345316">
        <w:rPr>
          <w:color w:val="000000"/>
        </w:rPr>
        <w:t xml:space="preserve">оплаты </w:t>
      </w:r>
      <w:r w:rsidR="00345316" w:rsidRPr="00C35064">
        <w:rPr>
          <w:color w:val="000000"/>
        </w:rPr>
        <w:t>выполнения работ (оказания услуг)</w:t>
      </w:r>
      <w:r w:rsidR="00345316" w:rsidRPr="00C35064" w:rsidDel="0024632F">
        <w:rPr>
          <w:color w:val="000000"/>
        </w:rPr>
        <w:t xml:space="preserve"> </w:t>
      </w:r>
      <w:r w:rsidR="00345316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345316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8238299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345316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345316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345316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8238300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529F2">
        <w:fldChar w:fldCharType="begin"/>
      </w:r>
      <w:r w:rsidR="00F529F2">
        <w:instrText xml:space="preserve"> SEQ Приложение \* A</w:instrText>
      </w:r>
      <w:r w:rsidR="00F529F2">
        <w:instrText xml:space="preserve">RABIC </w:instrText>
      </w:r>
      <w:r w:rsidR="00F529F2">
        <w:fldChar w:fldCharType="separate"/>
      </w:r>
      <w:r w:rsidR="00345316">
        <w:rPr>
          <w:noProof/>
        </w:rPr>
        <w:t>1</w:t>
      </w:r>
      <w:r w:rsidR="00F529F2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45316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345316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8238300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531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345316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345316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8238300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5316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8238300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8238300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8238300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529F2">
        <w:fldChar w:fldCharType="begin"/>
      </w:r>
      <w:r w:rsidR="00F529F2">
        <w:instrText xml:space="preserve"> SEQ Приложение \* ARABIC </w:instrText>
      </w:r>
      <w:r w:rsidR="00F529F2">
        <w:fldChar w:fldCharType="separate"/>
      </w:r>
      <w:r w:rsidR="00345316">
        <w:rPr>
          <w:noProof/>
        </w:rPr>
        <w:t>3</w:t>
      </w:r>
      <w:r w:rsidR="00F529F2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345316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8238300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8238300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5316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8238301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8238301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8238301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529F2">
        <w:fldChar w:fldCharType="begin"/>
      </w:r>
      <w:r w:rsidR="00F529F2">
        <w:instrText xml:space="preserve"> SEQ Приложение \* ARABIC </w:instrText>
      </w:r>
      <w:r w:rsidR="00F529F2">
        <w:fldChar w:fldCharType="separate"/>
      </w:r>
      <w:r w:rsidR="00345316">
        <w:rPr>
          <w:noProof/>
        </w:rPr>
        <w:t>5</w:t>
      </w:r>
      <w:r w:rsidR="00F529F2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8238301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345316" w:rsidRPr="00345316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345316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8238301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5316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8238301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345316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8238301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8238302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8238302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529F2">
        <w:fldChar w:fldCharType="begin"/>
      </w:r>
      <w:r w:rsidR="00F529F2">
        <w:instrText xml:space="preserve"> SEQ Приложение \* ARABIC </w:instrText>
      </w:r>
      <w:r w:rsidR="00F529F2">
        <w:fldChar w:fldCharType="separate"/>
      </w:r>
      <w:r w:rsidR="00345316">
        <w:rPr>
          <w:noProof/>
        </w:rPr>
        <w:t>8</w:t>
      </w:r>
      <w:r w:rsidR="00F529F2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8238302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531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8238302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529F2">
        <w:fldChar w:fldCharType="begin"/>
      </w:r>
      <w:r w:rsidR="00F529F2">
        <w:instrText xml:space="preserve"> SEQ Приложение \* ARABIC </w:instrText>
      </w:r>
      <w:r w:rsidR="00F529F2">
        <w:fldChar w:fldCharType="separate"/>
      </w:r>
      <w:r w:rsidR="00345316">
        <w:rPr>
          <w:noProof/>
        </w:rPr>
        <w:t>9</w:t>
      </w:r>
      <w:r w:rsidR="00F529F2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8238302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531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8238302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529F2">
        <w:fldChar w:fldCharType="begin"/>
      </w:r>
      <w:r w:rsidR="00F529F2">
        <w:instrText xml:space="preserve"> SEQ Приложение \* ARABIC </w:instrText>
      </w:r>
      <w:r w:rsidR="00F529F2">
        <w:fldChar w:fldCharType="separate"/>
      </w:r>
      <w:r w:rsidR="00345316">
        <w:rPr>
          <w:noProof/>
        </w:rPr>
        <w:t>10</w:t>
      </w:r>
      <w:r w:rsidR="00F529F2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8238302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34531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8238303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F529F2">
        <w:fldChar w:fldCharType="begin"/>
      </w:r>
      <w:r w:rsidR="00F529F2">
        <w:instrText xml:space="preserve"> SEQ Приложение \* ARABIC </w:instrText>
      </w:r>
      <w:r w:rsidR="00F529F2">
        <w:fldChar w:fldCharType="separate"/>
      </w:r>
      <w:r w:rsidR="00345316">
        <w:rPr>
          <w:noProof/>
        </w:rPr>
        <w:t>11</w:t>
      </w:r>
      <w:r w:rsidR="00F529F2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8238303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8238303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F529F2">
        <w:fldChar w:fldCharType="begin"/>
      </w:r>
      <w:r w:rsidR="00F529F2">
        <w:instrText xml:space="preserve"> SEQ Приложение \* ARABIC </w:instrText>
      </w:r>
      <w:r w:rsidR="00F529F2">
        <w:fldChar w:fldCharType="separate"/>
      </w:r>
      <w:r w:rsidR="00345316">
        <w:rPr>
          <w:noProof/>
        </w:rPr>
        <w:t>12</w:t>
      </w:r>
      <w:r w:rsidR="00F529F2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8238303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Ref356824650"/>
      <w:bookmarkStart w:id="415" w:name="_Toc382383037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7" w:name="_Toc381013787"/>
      <w:bookmarkStart w:id="418" w:name="_Toc381262685"/>
      <w:bookmarkStart w:id="419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7"/>
      <w:bookmarkEnd w:id="418"/>
      <w:bookmarkEnd w:id="419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0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20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1" w:name="_Toc343154992"/>
      <w:bookmarkStart w:id="422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1"/>
      <w:bookmarkEnd w:id="422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3" w:name="_Ref324347300"/>
      <w:bookmarkStart w:id="424" w:name="_Ref324354857"/>
      <w:bookmarkStart w:id="425" w:name="_Ref324355042"/>
      <w:bookmarkStart w:id="426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3"/>
      <w:bookmarkEnd w:id="424"/>
      <w:bookmarkEnd w:id="425"/>
      <w:bookmarkEnd w:id="426"/>
    </w:p>
    <w:p w:rsidR="00473526" w:rsidRPr="00C35064" w:rsidRDefault="00473526" w:rsidP="00245DC1">
      <w:pPr>
        <w:pStyle w:val="2"/>
      </w:pPr>
      <w:bookmarkStart w:id="427" w:name="_Ref335067201"/>
      <w:bookmarkStart w:id="428" w:name="_Toc382383042"/>
      <w:r w:rsidRPr="00C35064">
        <w:t>Пояснения к проекту договора</w:t>
      </w:r>
      <w:bookmarkEnd w:id="427"/>
      <w:bookmarkEnd w:id="428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345316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9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9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9F2" w:rsidRDefault="00F529F2">
      <w:r>
        <w:separator/>
      </w:r>
    </w:p>
  </w:endnote>
  <w:endnote w:type="continuationSeparator" w:id="0">
    <w:p w:rsidR="00F529F2" w:rsidRDefault="00F5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45316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4531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345316">
      <w:rPr>
        <w:rStyle w:val="ae"/>
        <w:noProof/>
      </w:rPr>
      <w:t>63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34531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9F2" w:rsidRDefault="00F529F2">
      <w:r>
        <w:separator/>
      </w:r>
    </w:p>
  </w:footnote>
  <w:footnote w:type="continuationSeparator" w:id="0">
    <w:p w:rsidR="00F529F2" w:rsidRDefault="00F52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815" w:rsidRDefault="00156815">
    <w:pPr>
      <w:pStyle w:val="aa"/>
      <w:pBdr>
        <w:bottom w:val="none" w:sz="0" w:space="0" w:color="auto"/>
      </w:pBdr>
    </w:pPr>
  </w:p>
  <w:p w:rsidR="00156815" w:rsidRDefault="0015681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1CA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453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9669C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47CCC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3C88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D6E9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93544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29F2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15C1F-6A02-4D06-96D1-498A04F27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71</Pages>
  <Words>18632</Words>
  <Characters>106206</Characters>
  <Application>Microsoft Office Word</Application>
  <DocSecurity>0</DocSecurity>
  <Lines>885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124589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9</cp:revision>
  <cp:lastPrinted>2014-04-16T23:16:00Z</cp:lastPrinted>
  <dcterms:created xsi:type="dcterms:W3CDTF">2014-03-12T00:12:00Z</dcterms:created>
  <dcterms:modified xsi:type="dcterms:W3CDTF">2014-04-16T23:19:00Z</dcterms:modified>
</cp:coreProperties>
</file>