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bookmarkStart w:id="0" w:name="_GoBack"/>
      <w:bookmarkEnd w:id="0"/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НА  ЗАКУПКУ ЗАПАСНЫХ ЧАСТЕЙ</w:t>
      </w:r>
      <w:r w:rsidR="007D58A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7D58AE" w:rsidRPr="007D58AE">
        <w:rPr>
          <w:rFonts w:ascii="Times New Roman" w:hAnsi="Times New Roman" w:cs="Times New Roman"/>
          <w:caps/>
          <w:sz w:val="26"/>
          <w:szCs w:val="26"/>
        </w:rPr>
        <w:t xml:space="preserve">для </w:t>
      </w:r>
      <w:r w:rsidR="00302525">
        <w:rPr>
          <w:rFonts w:ascii="Times New Roman" w:hAnsi="Times New Roman" w:cs="Times New Roman"/>
          <w:caps/>
          <w:sz w:val="26"/>
          <w:szCs w:val="26"/>
        </w:rPr>
        <w:t>АВТОТРАКТОРНОЙ ТЕХНИКИ</w:t>
      </w:r>
      <w:r w:rsidR="007D58AE" w:rsidRPr="007D58A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302525">
        <w:rPr>
          <w:rFonts w:ascii="Times New Roman" w:hAnsi="Times New Roman" w:cs="Times New Roman"/>
          <w:caps/>
          <w:sz w:val="26"/>
          <w:szCs w:val="26"/>
        </w:rPr>
        <w:t>ЮЯ</w:t>
      </w:r>
      <w:r w:rsidR="00302525" w:rsidRPr="007D58AE">
        <w:rPr>
          <w:rFonts w:ascii="Times New Roman" w:hAnsi="Times New Roman" w:cs="Times New Roman"/>
          <w:caps/>
          <w:sz w:val="26"/>
          <w:szCs w:val="26"/>
        </w:rPr>
        <w:t>ЭС</w:t>
      </w:r>
      <w:r w:rsidR="0030252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989"/>
        <w:gridCol w:w="569"/>
        <w:gridCol w:w="3257"/>
        <w:gridCol w:w="1984"/>
        <w:gridCol w:w="712"/>
        <w:gridCol w:w="709"/>
      </w:tblGrid>
      <w:tr w:rsidR="006352E2" w:rsidRPr="008F3F24" w:rsidTr="00EA3634">
        <w:trPr>
          <w:trHeight w:val="227"/>
        </w:trPr>
        <w:tc>
          <w:tcPr>
            <w:tcW w:w="562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231" w:type="dxa"/>
            <w:gridSpan w:val="5"/>
          </w:tcPr>
          <w:p w:rsidR="006352E2" w:rsidRPr="00B74A27" w:rsidRDefault="00302525" w:rsidP="002D1F60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302525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автотракторной техники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 w:val="restart"/>
          </w:tcPr>
          <w:p w:rsidR="000A4448" w:rsidRPr="00302525" w:rsidRDefault="0098706E" w:rsidP="00AF575E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A4448" w:rsidRDefault="000A4448" w:rsidP="00AF575E">
            <w:pPr>
              <w:rPr>
                <w:b/>
                <w:i/>
                <w:color w:val="000000"/>
                <w:sz w:val="21"/>
                <w:szCs w:val="21"/>
              </w:rPr>
            </w:pPr>
            <w:r w:rsidRPr="00480CA8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</w:p>
          <w:p w:rsidR="000A4448" w:rsidRPr="00A21465" w:rsidRDefault="000A4448" w:rsidP="00AF575E">
            <w:pPr>
              <w:rPr>
                <w:rFonts w:eastAsia="Symbol"/>
                <w:b/>
                <w:sz w:val="23"/>
                <w:szCs w:val="23"/>
              </w:rPr>
            </w:pPr>
            <w:r w:rsidRPr="00A21465">
              <w:rPr>
                <w:rFonts w:eastAsia="Symbol"/>
                <w:b/>
                <w:sz w:val="23"/>
                <w:szCs w:val="23"/>
              </w:rPr>
              <w:t xml:space="preserve">(для </w:t>
            </w:r>
            <w:proofErr w:type="gramStart"/>
            <w:r w:rsidRPr="00A21465">
              <w:rPr>
                <w:rFonts w:eastAsia="Symbol"/>
                <w:b/>
                <w:sz w:val="23"/>
                <w:szCs w:val="23"/>
              </w:rPr>
              <w:t>счет-фактуры</w:t>
            </w:r>
            <w:proofErr w:type="gramEnd"/>
            <w:r w:rsidRPr="00A21465">
              <w:rPr>
                <w:rFonts w:eastAsia="Symbol"/>
                <w:b/>
                <w:sz w:val="23"/>
                <w:szCs w:val="23"/>
              </w:rPr>
              <w:t xml:space="preserve">): </w:t>
            </w:r>
          </w:p>
          <w:p w:rsidR="000A4448" w:rsidRPr="00A21465" w:rsidRDefault="000A4448" w:rsidP="00AF575E">
            <w:pPr>
              <w:jc w:val="both"/>
              <w:rPr>
                <w:sz w:val="23"/>
                <w:szCs w:val="23"/>
              </w:rPr>
            </w:pPr>
            <w:r w:rsidRPr="00A21465">
              <w:rPr>
                <w:sz w:val="23"/>
                <w:szCs w:val="23"/>
              </w:rPr>
              <w:t xml:space="preserve">Филиал ОАО «ДРСК» «Южно-якутские электрические сети», </w:t>
            </w:r>
          </w:p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  <w:r w:rsidRPr="00A21465">
              <w:rPr>
                <w:sz w:val="23"/>
                <w:szCs w:val="23"/>
              </w:rPr>
              <w:t>678900 Республика Саха (Якутия), г.</w:t>
            </w:r>
            <w:r>
              <w:rPr>
                <w:sz w:val="23"/>
                <w:szCs w:val="23"/>
              </w:rPr>
              <w:t xml:space="preserve"> </w:t>
            </w:r>
            <w:r w:rsidRPr="00A21465">
              <w:rPr>
                <w:sz w:val="23"/>
                <w:szCs w:val="23"/>
              </w:rPr>
              <w:t>Алдан, ул.</w:t>
            </w:r>
            <w:r>
              <w:rPr>
                <w:sz w:val="23"/>
                <w:szCs w:val="23"/>
              </w:rPr>
              <w:t xml:space="preserve"> </w:t>
            </w:r>
            <w:r w:rsidRPr="00A21465">
              <w:rPr>
                <w:sz w:val="23"/>
                <w:szCs w:val="23"/>
              </w:rPr>
              <w:t>Линейная, 4</w:t>
            </w:r>
          </w:p>
        </w:tc>
        <w:tc>
          <w:tcPr>
            <w:tcW w:w="569" w:type="dxa"/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BE00FF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Мост передний УАЗ</w:t>
            </w:r>
            <w:r w:rsidR="00BE00FF" w:rsidRPr="00BE00FF">
              <w:rPr>
                <w:sz w:val="22"/>
                <w:szCs w:val="22"/>
              </w:rPr>
              <w:t xml:space="preserve"> </w:t>
            </w:r>
            <w:r w:rsidR="00BE00FF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bCs/>
                <w:sz w:val="22"/>
                <w:szCs w:val="22"/>
              </w:rPr>
              <w:t>3741-00-2300011-00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2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Мост задний УАЗ</w:t>
            </w:r>
            <w:r w:rsidR="00BE00FF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bCs/>
                <w:sz w:val="22"/>
                <w:szCs w:val="22"/>
              </w:rPr>
              <w:t>3741-20-2400010-00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3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КПП, раздаточная коробка, стояночный тормоз, в сборе, УАЗ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452-1700005-10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r w:rsidRPr="00C66BCB">
              <w:rPr>
                <w:sz w:val="22"/>
                <w:szCs w:val="22"/>
              </w:rPr>
              <w:t>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4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rFonts w:eastAsia="Symbol"/>
                <w:sz w:val="22"/>
                <w:szCs w:val="22"/>
              </w:rPr>
              <w:t>Двигатель УМЗ-42130Н</w:t>
            </w:r>
            <w:r w:rsidR="00BE00FF">
              <w:rPr>
                <w:rFonts w:eastAsia="Symbol"/>
                <w:sz w:val="22"/>
                <w:szCs w:val="22"/>
              </w:rPr>
              <w:t xml:space="preserve"> </w:t>
            </w:r>
            <w:r w:rsidR="00BE00FF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bCs/>
                <w:sz w:val="22"/>
                <w:szCs w:val="22"/>
              </w:rPr>
              <w:t>4213-1000400-01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5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КПП в сборе ГАЗ-66</w:t>
            </w:r>
            <w:r w:rsidR="00BE00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Раздаточная коробка с центральным тормозом в сборе</w:t>
            </w:r>
            <w:r>
              <w:rPr>
                <w:sz w:val="22"/>
                <w:szCs w:val="22"/>
              </w:rPr>
              <w:t xml:space="preserve">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66-1800010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7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Редуктор заднего моста ГАЗ-66</w:t>
            </w:r>
            <w:r w:rsidR="00BE00FF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Мост передний Урал, в сборе (47 зуб)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4320-2300012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3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КПП ЯМЗ-236  Урал</w:t>
            </w:r>
            <w:r w:rsidR="00BE00FF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236У-1700003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10</w:t>
            </w:r>
          </w:p>
        </w:tc>
        <w:tc>
          <w:tcPr>
            <w:tcW w:w="3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Коробка раздаточная в сборе с ручным тормозом Урал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4320-1800018-10К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Радиатор в сборе Урал с двигателем ЯМЗ</w:t>
            </w:r>
            <w:r>
              <w:rPr>
                <w:sz w:val="22"/>
                <w:szCs w:val="22"/>
              </w:rPr>
              <w:t>-236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5323Я-1301010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0A4448" w:rsidRPr="00387252" w:rsidTr="00EA3634">
        <w:trPr>
          <w:trHeight w:val="227"/>
        </w:trPr>
        <w:tc>
          <w:tcPr>
            <w:tcW w:w="562" w:type="dxa"/>
            <w:vMerge/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FC2BAB" w:rsidRDefault="000A4448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48" w:rsidRPr="00FC2BAB" w:rsidRDefault="000A4448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Редуктор среднего моста Урал (47 зуб)</w:t>
            </w:r>
            <w:r w:rsidR="00BE00FF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4320-2502010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4448" w:rsidRPr="00C66BCB" w:rsidRDefault="000A4448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Редуктор заднего моста Урал (47 зуб)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4320-2402010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 Мост передний Камаз-4310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4310-2300010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Редуктор среднего моста Камаз-4310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4310-2502010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16</w:t>
            </w:r>
          </w:p>
        </w:tc>
        <w:tc>
          <w:tcPr>
            <w:tcW w:w="3257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Редуктор заднего моста Камаз-4310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4310-2402010</w:t>
            </w:r>
          </w:p>
        </w:tc>
        <w:tc>
          <w:tcPr>
            <w:tcW w:w="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КПП Камаз</w:t>
            </w:r>
            <w:r>
              <w:rPr>
                <w:sz w:val="22"/>
                <w:szCs w:val="22"/>
              </w:rPr>
              <w:t>-4310,</w:t>
            </w:r>
            <w:r w:rsidRPr="00C66BCB">
              <w:rPr>
                <w:sz w:val="22"/>
                <w:szCs w:val="22"/>
              </w:rPr>
              <w:t xml:space="preserve">  без делителя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14.1700025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Коробка раздаточная Камаз</w:t>
            </w:r>
            <w:r>
              <w:rPr>
                <w:sz w:val="22"/>
                <w:szCs w:val="22"/>
              </w:rPr>
              <w:t>-4310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43114-1800020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3257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Радиатор охлаждения Краз</w:t>
            </w:r>
            <w:r>
              <w:rPr>
                <w:sz w:val="22"/>
                <w:szCs w:val="22"/>
              </w:rPr>
              <w:t>-250 в сборе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65055-1301010-01</w:t>
            </w:r>
          </w:p>
        </w:tc>
        <w:tc>
          <w:tcPr>
            <w:tcW w:w="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Гусеница в сборе Т-170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24-22-1СП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Каток опорный ТДТ-55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55-33-007-А3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6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BE00FF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Радиатор системы охлаждения ТДТ-55</w:t>
            </w:r>
            <w:r>
              <w:rPr>
                <w:sz w:val="22"/>
                <w:szCs w:val="22"/>
              </w:rPr>
              <w:t xml:space="preserve"> в сборе, двигатель СМД-</w:t>
            </w:r>
            <w:r>
              <w:rPr>
                <w:sz w:val="22"/>
                <w:szCs w:val="22"/>
              </w:rPr>
              <w:lastRenderedPageBreak/>
              <w:t xml:space="preserve">18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B20ABC" w:rsidRDefault="00BE00FF" w:rsidP="001428F1">
            <w:pPr>
              <w:rPr>
                <w:sz w:val="22"/>
                <w:szCs w:val="22"/>
                <w:lang w:val="en-US"/>
              </w:rPr>
            </w:pPr>
            <w:r w:rsidRPr="00C66BCB">
              <w:rPr>
                <w:sz w:val="22"/>
                <w:szCs w:val="22"/>
              </w:rPr>
              <w:lastRenderedPageBreak/>
              <w:t>15К-22С-2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1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Каток однобортный Т-170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24-21-169СП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E00FF" w:rsidRPr="00387252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Каток двубортный Т-170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24-21-170СП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BE00FF" w:rsidRPr="006F79D9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E00FF" w:rsidRPr="00FC2BAB" w:rsidRDefault="00BE00FF" w:rsidP="00AF575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3257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Пневматический усилитель с главным тормозным цилиндром </w:t>
            </w:r>
            <w:r>
              <w:rPr>
                <w:sz w:val="22"/>
                <w:szCs w:val="22"/>
              </w:rPr>
              <w:t xml:space="preserve"> в сборе</w:t>
            </w:r>
            <w:r w:rsidRPr="00C66B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C66BCB">
              <w:rPr>
                <w:sz w:val="22"/>
                <w:szCs w:val="22"/>
              </w:rPr>
              <w:t>Урал-4320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4320-3510012/13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66B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C66BCB" w:rsidRDefault="00BE00FF" w:rsidP="001428F1">
            <w:pPr>
              <w:jc w:val="center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>7</w:t>
            </w:r>
          </w:p>
        </w:tc>
      </w:tr>
      <w:tr w:rsidR="00BE00FF" w:rsidRPr="00FC2BAB" w:rsidTr="00EA3634">
        <w:trPr>
          <w:trHeight w:val="227"/>
        </w:trPr>
        <w:tc>
          <w:tcPr>
            <w:tcW w:w="562" w:type="dxa"/>
            <w:vMerge/>
          </w:tcPr>
          <w:p w:rsidR="00BE00FF" w:rsidRPr="00FC2BAB" w:rsidRDefault="00BE00FF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E00FF" w:rsidRPr="00FC2BAB" w:rsidRDefault="00BE00FF" w:rsidP="00AF575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2" w:type="dxa"/>
            <w:gridSpan w:val="4"/>
          </w:tcPr>
          <w:p w:rsidR="00BE00FF" w:rsidRPr="00FC2BAB" w:rsidRDefault="00BE00FF" w:rsidP="00AF575E">
            <w:pPr>
              <w:rPr>
                <w:b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E00FF" w:rsidRPr="000A4448" w:rsidRDefault="00BE00FF" w:rsidP="00AF575E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55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</w:tcPr>
          <w:p w:rsidR="00EA3634" w:rsidRPr="00302525" w:rsidRDefault="0098706E" w:rsidP="00FD3293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2</w:t>
            </w:r>
          </w:p>
        </w:tc>
        <w:tc>
          <w:tcPr>
            <w:tcW w:w="1989" w:type="dxa"/>
          </w:tcPr>
          <w:p w:rsidR="00EA3634" w:rsidRPr="00FC2BAB" w:rsidRDefault="00EA3634" w:rsidP="0098706E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</w:t>
            </w:r>
          </w:p>
        </w:tc>
        <w:tc>
          <w:tcPr>
            <w:tcW w:w="7231" w:type="dxa"/>
            <w:gridSpan w:val="5"/>
          </w:tcPr>
          <w:p w:rsidR="00EA3634" w:rsidRPr="00FC2BAB" w:rsidRDefault="00EA3634" w:rsidP="001428F1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A21465">
              <w:rPr>
                <w:b/>
                <w:i/>
                <w:sz w:val="23"/>
                <w:szCs w:val="23"/>
                <w:u w:val="single"/>
              </w:rPr>
              <w:t>Грузополучатель (для ЖД накладной):</w:t>
            </w:r>
            <w:r w:rsidRPr="00A21465">
              <w:rPr>
                <w:sz w:val="23"/>
                <w:szCs w:val="23"/>
              </w:rPr>
              <w:t xml:space="preserve"> </w:t>
            </w:r>
            <w:r w:rsidRPr="00A21465">
              <w:rPr>
                <w:color w:val="000000"/>
                <w:spacing w:val="-3"/>
                <w:sz w:val="23"/>
                <w:szCs w:val="23"/>
              </w:rPr>
              <w:t xml:space="preserve">ООО  «Ассоциация    строителей  </w:t>
            </w:r>
            <w:proofErr w:type="spellStart"/>
            <w:r w:rsidRPr="00A21465">
              <w:rPr>
                <w:color w:val="000000"/>
                <w:spacing w:val="-3"/>
                <w:sz w:val="23"/>
                <w:szCs w:val="23"/>
              </w:rPr>
              <w:t>Амуро</w:t>
            </w:r>
            <w:proofErr w:type="spellEnd"/>
            <w:r w:rsidRPr="00A21465">
              <w:rPr>
                <w:color w:val="000000"/>
                <w:spacing w:val="-3"/>
                <w:sz w:val="23"/>
                <w:szCs w:val="23"/>
              </w:rPr>
              <w:t xml:space="preserve">-Якутской магистрали» для филиала ОАО </w:t>
            </w:r>
            <w:r w:rsidRPr="00A21465">
              <w:rPr>
                <w:color w:val="000000"/>
                <w:spacing w:val="-5"/>
                <w:sz w:val="23"/>
                <w:szCs w:val="23"/>
              </w:rPr>
              <w:t>«Дальневосточная распределительная сетевая компания» «Южно-Якутские электрические сети», код 1091. Адрес: 678900, Республика Саха (Якутия), г. Алдан, ул.</w:t>
            </w:r>
            <w:r>
              <w:rPr>
                <w:color w:val="000000"/>
                <w:spacing w:val="-5"/>
                <w:sz w:val="23"/>
                <w:szCs w:val="23"/>
              </w:rPr>
              <w:t xml:space="preserve"> </w:t>
            </w:r>
            <w:r w:rsidRPr="00A21465">
              <w:rPr>
                <w:color w:val="000000"/>
                <w:spacing w:val="-5"/>
                <w:sz w:val="23"/>
                <w:szCs w:val="23"/>
              </w:rPr>
              <w:t xml:space="preserve">Космачева ЗА, ОКПО 23309160. </w:t>
            </w:r>
            <w:r w:rsidRPr="00A21465">
              <w:rPr>
                <w:sz w:val="23"/>
                <w:szCs w:val="23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EA3634" w:rsidRPr="008F3F24" w:rsidTr="00AF575E">
        <w:trPr>
          <w:trHeight w:val="227"/>
        </w:trPr>
        <w:tc>
          <w:tcPr>
            <w:tcW w:w="9782" w:type="dxa"/>
            <w:gridSpan w:val="7"/>
          </w:tcPr>
          <w:p w:rsidR="00EA3634" w:rsidRPr="00FC2BAB" w:rsidRDefault="00EA3634" w:rsidP="0013138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</w:tcPr>
          <w:p w:rsidR="00EA3634" w:rsidRPr="00FC2BAB" w:rsidRDefault="0098706E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231" w:type="dxa"/>
            <w:gridSpan w:val="5"/>
          </w:tcPr>
          <w:p w:rsidR="00EA3634" w:rsidRPr="00131388" w:rsidRDefault="00EA3634" w:rsidP="000534B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12DC5">
              <w:rPr>
                <w:b/>
                <w:bCs/>
                <w:i/>
                <w:sz w:val="22"/>
                <w:szCs w:val="22"/>
                <w:u w:val="single"/>
              </w:rPr>
              <w:t>до 20.06.2014 г.,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</w:tcPr>
          <w:p w:rsidR="00EA3634" w:rsidRPr="00FC2BAB" w:rsidRDefault="0098706E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FC2BAB" w:rsidRDefault="00EA3634" w:rsidP="00756390">
            <w:pPr>
              <w:pStyle w:val="aa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231" w:type="dxa"/>
            <w:gridSpan w:val="5"/>
          </w:tcPr>
          <w:p w:rsidR="00EA3634" w:rsidRPr="00A77AEA" w:rsidRDefault="00EA3634" w:rsidP="0075639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  <w:proofErr w:type="gramEnd"/>
          </w:p>
          <w:p w:rsidR="00EA3634" w:rsidRPr="00A77AEA" w:rsidRDefault="00EA3634" w:rsidP="0075639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EA3634" w:rsidRDefault="00EA3634" w:rsidP="00756390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EA3634" w:rsidRPr="00A77AEA" w:rsidRDefault="00EA3634" w:rsidP="00756390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</w:tcPr>
          <w:p w:rsidR="00EA3634" w:rsidRPr="00FC2BAB" w:rsidRDefault="0098706E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756390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231" w:type="dxa"/>
            <w:gridSpan w:val="5"/>
          </w:tcPr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Завод-изготовитель 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EA3634" w:rsidRPr="00E85873" w:rsidRDefault="00EA3634" w:rsidP="0098706E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>В случае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</w:t>
            </w:r>
            <w:proofErr w:type="spellStart"/>
            <w:r>
              <w:rPr>
                <w:sz w:val="22"/>
                <w:szCs w:val="22"/>
                <w:u w:val="single"/>
              </w:rPr>
              <w:t>пп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. </w:t>
            </w:r>
            <w:r w:rsidR="0098706E">
              <w:rPr>
                <w:sz w:val="22"/>
                <w:szCs w:val="22"/>
                <w:u w:val="single"/>
              </w:rPr>
              <w:t>4</w:t>
            </w:r>
            <w:r>
              <w:rPr>
                <w:sz w:val="22"/>
                <w:szCs w:val="22"/>
                <w:u w:val="single"/>
              </w:rPr>
              <w:t>-</w:t>
            </w:r>
            <w:r w:rsidR="0098706E">
              <w:rPr>
                <w:sz w:val="22"/>
                <w:szCs w:val="22"/>
                <w:u w:val="single"/>
              </w:rPr>
              <w:t>5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</w:t>
            </w:r>
            <w:proofErr w:type="gramStart"/>
            <w:r w:rsidRPr="00E85873">
              <w:rPr>
                <w:sz w:val="22"/>
                <w:szCs w:val="22"/>
                <w:u w:val="single"/>
              </w:rPr>
              <w:t>в праве</w:t>
            </w:r>
            <w:proofErr w:type="gramEnd"/>
            <w:r w:rsidRPr="00E85873">
              <w:rPr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  <w:tr w:rsidR="00EA3634" w:rsidRPr="008F3F24" w:rsidTr="0040683C">
        <w:trPr>
          <w:trHeight w:val="331"/>
        </w:trPr>
        <w:tc>
          <w:tcPr>
            <w:tcW w:w="9782" w:type="dxa"/>
            <w:gridSpan w:val="7"/>
          </w:tcPr>
          <w:p w:rsidR="00EA3634" w:rsidRPr="00BE00FF" w:rsidRDefault="00EA3634" w:rsidP="00BE00FF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sz w:val="22"/>
                <w:szCs w:val="22"/>
              </w:rPr>
            </w:pPr>
            <w:r w:rsidRPr="00BE00FF">
              <w:rPr>
                <w:b/>
                <w:sz w:val="22"/>
                <w:szCs w:val="22"/>
              </w:rPr>
              <w:t>Оценочные критерии, применяемые при выборе победителя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EA3634" w:rsidRPr="008F3F24" w:rsidTr="00EA3634">
        <w:trPr>
          <w:trHeight w:val="423"/>
        </w:trPr>
        <w:tc>
          <w:tcPr>
            <w:tcW w:w="562" w:type="dxa"/>
          </w:tcPr>
          <w:p w:rsidR="00EA3634" w:rsidRPr="00FC2BAB" w:rsidRDefault="0098706E" w:rsidP="0030252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231" w:type="dxa"/>
            <w:gridSpan w:val="5"/>
          </w:tcPr>
          <w:p w:rsidR="00EA3634" w:rsidRPr="00256CE7" w:rsidRDefault="00EA3634" w:rsidP="001428F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</w:t>
            </w:r>
            <w:r>
              <w:rPr>
                <w:bCs/>
                <w:sz w:val="22"/>
                <w:szCs w:val="22"/>
              </w:rPr>
              <w:t xml:space="preserve"> продукции,</w:t>
            </w:r>
            <w:r w:rsidRPr="00A77AE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A77AEA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77AEA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EA3634" w:rsidRPr="008F3F24" w:rsidTr="00EA3634">
        <w:trPr>
          <w:trHeight w:val="415"/>
        </w:trPr>
        <w:tc>
          <w:tcPr>
            <w:tcW w:w="562" w:type="dxa"/>
          </w:tcPr>
          <w:p w:rsidR="00EA3634" w:rsidRDefault="0098706E" w:rsidP="00A94D6B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BE00FF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BE00FF">
              <w:rPr>
                <w:b/>
                <w:i/>
                <w:sz w:val="22"/>
                <w:szCs w:val="22"/>
              </w:rPr>
              <w:t xml:space="preserve"> </w:t>
            </w:r>
          </w:p>
          <w:p w:rsidR="00EA3634" w:rsidRPr="00BE00FF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231" w:type="dxa"/>
            <w:gridSpan w:val="5"/>
          </w:tcPr>
          <w:p w:rsidR="00EA3634" w:rsidRPr="00C66BCB" w:rsidRDefault="00EA3634" w:rsidP="001428F1">
            <w:pPr>
              <w:jc w:val="both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C66BCB">
              <w:rPr>
                <w:sz w:val="22"/>
                <w:szCs w:val="22"/>
                <w:u w:val="single"/>
              </w:rPr>
              <w:t>6 месяцев</w:t>
            </w:r>
            <w:r w:rsidRPr="00C66BCB">
              <w:rPr>
                <w:sz w:val="22"/>
                <w:szCs w:val="22"/>
              </w:rPr>
              <w:t xml:space="preserve"> со дня ввода в эксплуатацию. Гарантийные обязательства являются </w:t>
            </w:r>
            <w:proofErr w:type="spellStart"/>
            <w:r w:rsidRPr="00C66BCB">
              <w:rPr>
                <w:sz w:val="22"/>
                <w:szCs w:val="22"/>
              </w:rPr>
              <w:t>отборочно</w:t>
            </w:r>
            <w:proofErr w:type="spellEnd"/>
            <w:r w:rsidRPr="00C66BCB">
              <w:rPr>
                <w:sz w:val="22"/>
                <w:szCs w:val="22"/>
              </w:rPr>
              <w:t xml:space="preserve">-оценочным критерием. Максимальное количество баллов получит участник, предусмотревший максимальный гарантийный срок. Участники, предусмотревшие гарантийный срок менее 6 месяцев будут </w:t>
            </w:r>
            <w:r w:rsidRPr="00C66BCB">
              <w:rPr>
                <w:bCs/>
                <w:sz w:val="22"/>
                <w:szCs w:val="22"/>
              </w:rPr>
              <w:t>отклонены от дальнейшего рассмотрения закупочной комиссии.</w:t>
            </w:r>
          </w:p>
        </w:tc>
      </w:tr>
      <w:tr w:rsidR="00EA3634" w:rsidRPr="008F3F24" w:rsidTr="00EA3634">
        <w:trPr>
          <w:trHeight w:val="415"/>
        </w:trPr>
        <w:tc>
          <w:tcPr>
            <w:tcW w:w="562" w:type="dxa"/>
          </w:tcPr>
          <w:p w:rsidR="00EA3634" w:rsidRDefault="0098706E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Требования к опыту работы </w:t>
            </w:r>
          </w:p>
          <w:p w:rsidR="00EA3634" w:rsidRPr="00BE00FF" w:rsidRDefault="00EA3634" w:rsidP="001428F1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>участника:</w:t>
            </w:r>
          </w:p>
        </w:tc>
        <w:tc>
          <w:tcPr>
            <w:tcW w:w="7231" w:type="dxa"/>
            <w:gridSpan w:val="5"/>
          </w:tcPr>
          <w:p w:rsidR="00EA3634" w:rsidRPr="00C66BCB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Опыт работы Участника являются </w:t>
            </w:r>
            <w:r w:rsidRPr="00C66BCB">
              <w:rPr>
                <w:b/>
                <w:sz w:val="22"/>
                <w:szCs w:val="22"/>
              </w:rPr>
              <w:t>оценочным критерием</w:t>
            </w:r>
            <w:r w:rsidRPr="00C66BCB">
              <w:rPr>
                <w:sz w:val="22"/>
                <w:szCs w:val="22"/>
              </w:rPr>
              <w:t>.</w:t>
            </w:r>
          </w:p>
          <w:p w:rsidR="00EA3634" w:rsidRPr="00C66BCB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Под </w:t>
            </w:r>
            <w:r w:rsidRPr="00C66BCB">
              <w:rPr>
                <w:b/>
                <w:sz w:val="22"/>
                <w:szCs w:val="22"/>
              </w:rPr>
              <w:t>опытом работы участника</w:t>
            </w:r>
            <w:r w:rsidRPr="00C66BCB">
              <w:rPr>
                <w:sz w:val="22"/>
                <w:szCs w:val="22"/>
              </w:rPr>
              <w:t xml:space="preserve"> понимается общий объем заключенных аналогичных договоров в тыс. руб., подтвержденный справкой о перечне и объемах выполнения аналогичных договоров.</w:t>
            </w:r>
          </w:p>
          <w:p w:rsidR="00EA3634" w:rsidRPr="00C66BCB" w:rsidRDefault="00EA3634" w:rsidP="001428F1">
            <w:pPr>
              <w:tabs>
                <w:tab w:val="num" w:pos="402"/>
              </w:tabs>
              <w:jc w:val="both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Максимальное количество баллов получит участник, обладающий наибольшим опытом работы. </w:t>
            </w:r>
          </w:p>
        </w:tc>
      </w:tr>
    </w:tbl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98706E">
      <w:pPr>
        <w:rPr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  <w:r w:rsidR="0098706E">
        <w:rPr>
          <w:w w:val="110"/>
          <w:sz w:val="18"/>
          <w:szCs w:val="18"/>
        </w:rPr>
        <w:t xml:space="preserve"> </w:t>
      </w: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98706E">
      <w:footerReference w:type="default" r:id="rId12"/>
      <w:pgSz w:w="11906" w:h="16838"/>
      <w:pgMar w:top="851" w:right="850" w:bottom="568" w:left="1701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DD" w:rsidRDefault="00A80DDD" w:rsidP="00D2667E">
      <w:r>
        <w:separator/>
      </w:r>
    </w:p>
  </w:endnote>
  <w:endnote w:type="continuationSeparator" w:id="0">
    <w:p w:rsidR="00A80DDD" w:rsidRDefault="00A80DDD" w:rsidP="00D2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604872"/>
      <w:docPartObj>
        <w:docPartGallery w:val="Page Numbers (Bottom of Page)"/>
        <w:docPartUnique/>
      </w:docPartObj>
    </w:sdtPr>
    <w:sdtEndPr/>
    <w:sdtContent>
      <w:p w:rsidR="00AF575E" w:rsidRDefault="00AF575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06E">
          <w:rPr>
            <w:noProof/>
          </w:rPr>
          <w:t>1</w:t>
        </w:r>
        <w:r>
          <w:fldChar w:fldCharType="end"/>
        </w:r>
      </w:p>
    </w:sdtContent>
  </w:sdt>
  <w:p w:rsidR="00AF575E" w:rsidRDefault="00AF57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DD" w:rsidRDefault="00A80DDD" w:rsidP="00D2667E">
      <w:r>
        <w:separator/>
      </w:r>
    </w:p>
  </w:footnote>
  <w:footnote w:type="continuationSeparator" w:id="0">
    <w:p w:rsidR="00A80DDD" w:rsidRDefault="00A80DDD" w:rsidP="00D26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10EEF"/>
    <w:rsid w:val="000323D8"/>
    <w:rsid w:val="00032C4F"/>
    <w:rsid w:val="00034231"/>
    <w:rsid w:val="000358D5"/>
    <w:rsid w:val="00037432"/>
    <w:rsid w:val="00044C33"/>
    <w:rsid w:val="000534B2"/>
    <w:rsid w:val="00080785"/>
    <w:rsid w:val="000A4448"/>
    <w:rsid w:val="000B224B"/>
    <w:rsid w:val="000B73AA"/>
    <w:rsid w:val="000C58D7"/>
    <w:rsid w:val="000D0E25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D1F60"/>
    <w:rsid w:val="002E4D5F"/>
    <w:rsid w:val="002E6E7F"/>
    <w:rsid w:val="002F797F"/>
    <w:rsid w:val="00302525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252"/>
    <w:rsid w:val="00387E05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39C2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D5DFA"/>
    <w:rsid w:val="006E78A2"/>
    <w:rsid w:val="00703B19"/>
    <w:rsid w:val="0072409A"/>
    <w:rsid w:val="00730A44"/>
    <w:rsid w:val="00736994"/>
    <w:rsid w:val="0074136B"/>
    <w:rsid w:val="007709A2"/>
    <w:rsid w:val="007835BB"/>
    <w:rsid w:val="007B3365"/>
    <w:rsid w:val="007B5860"/>
    <w:rsid w:val="007D2C4B"/>
    <w:rsid w:val="007D3038"/>
    <w:rsid w:val="007D58AE"/>
    <w:rsid w:val="007E2BDC"/>
    <w:rsid w:val="007E55E8"/>
    <w:rsid w:val="00806ADD"/>
    <w:rsid w:val="00812DC5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3CF8"/>
    <w:rsid w:val="009173C3"/>
    <w:rsid w:val="009361ED"/>
    <w:rsid w:val="00953C21"/>
    <w:rsid w:val="00956B72"/>
    <w:rsid w:val="0098706E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9F5411"/>
    <w:rsid w:val="00A613F8"/>
    <w:rsid w:val="00A80DDD"/>
    <w:rsid w:val="00A842E9"/>
    <w:rsid w:val="00A86A0E"/>
    <w:rsid w:val="00AA2889"/>
    <w:rsid w:val="00AA3104"/>
    <w:rsid w:val="00AC3714"/>
    <w:rsid w:val="00AC494E"/>
    <w:rsid w:val="00AD1330"/>
    <w:rsid w:val="00AE60C5"/>
    <w:rsid w:val="00AE7922"/>
    <w:rsid w:val="00AF4223"/>
    <w:rsid w:val="00AF575E"/>
    <w:rsid w:val="00B25596"/>
    <w:rsid w:val="00B32ADD"/>
    <w:rsid w:val="00B462A0"/>
    <w:rsid w:val="00B46D3A"/>
    <w:rsid w:val="00B71538"/>
    <w:rsid w:val="00B74A27"/>
    <w:rsid w:val="00B8607A"/>
    <w:rsid w:val="00B946F5"/>
    <w:rsid w:val="00BB2287"/>
    <w:rsid w:val="00BB2660"/>
    <w:rsid w:val="00BE00FF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E1ED1"/>
    <w:rsid w:val="00CE2F66"/>
    <w:rsid w:val="00CE4D51"/>
    <w:rsid w:val="00D15721"/>
    <w:rsid w:val="00D2667E"/>
    <w:rsid w:val="00D4016D"/>
    <w:rsid w:val="00D4307E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0FAC"/>
    <w:rsid w:val="00E6206C"/>
    <w:rsid w:val="00E77F00"/>
    <w:rsid w:val="00E85873"/>
    <w:rsid w:val="00EA3634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35687"/>
    <w:rsid w:val="00F40F79"/>
    <w:rsid w:val="00F50FBC"/>
    <w:rsid w:val="00F542B4"/>
    <w:rsid w:val="00F97C17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A494-4961-466F-8892-D1AC7FB7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650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5176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2014-04-01T06:48:00Z</cp:lastPrinted>
  <dcterms:created xsi:type="dcterms:W3CDTF">2012-12-19T00:57:00Z</dcterms:created>
  <dcterms:modified xsi:type="dcterms:W3CDTF">2014-04-01T06:48:00Z</dcterms:modified>
</cp:coreProperties>
</file>