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057891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057891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9601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0FB7">
              <w:rPr>
                <w:sz w:val="24"/>
                <w:szCs w:val="24"/>
              </w:rPr>
              <w:t>1</w:t>
            </w:r>
            <w:r w:rsidR="00B96010">
              <w:rPr>
                <w:sz w:val="24"/>
                <w:szCs w:val="24"/>
              </w:rPr>
              <w:t>60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5E0B16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2" w:name="_GoBack"/>
            <w:bookmarkEnd w:id="2"/>
            <w:r w:rsidR="00A60FB7">
              <w:rPr>
                <w:sz w:val="24"/>
                <w:szCs w:val="24"/>
              </w:rPr>
              <w:t>.03.</w:t>
            </w:r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96010" w:rsidRPr="00902B57" w:rsidRDefault="00D805C4" w:rsidP="00B96010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</w:t>
      </w:r>
      <w:r w:rsidR="00B96010" w:rsidRPr="00B96010">
        <w:rPr>
          <w:b/>
          <w:sz w:val="26"/>
          <w:szCs w:val="26"/>
        </w:rPr>
        <w:t xml:space="preserve"> </w:t>
      </w:r>
      <w:r w:rsidR="00B96010">
        <w:rPr>
          <w:b/>
          <w:sz w:val="26"/>
          <w:szCs w:val="26"/>
        </w:rPr>
        <w:t>«</w:t>
      </w:r>
      <w:r w:rsidR="00B96010" w:rsidRPr="00722619">
        <w:rPr>
          <w:b/>
          <w:sz w:val="26"/>
          <w:szCs w:val="26"/>
        </w:rPr>
        <w:t>Шкаф релейной защиты РШ» для нужд филиала ОАО «ДРСК» «Амурские электрические сети</w:t>
      </w:r>
      <w:r w:rsidR="00B96010">
        <w:rPr>
          <w:bCs/>
          <w:sz w:val="24"/>
          <w:szCs w:val="24"/>
        </w:rPr>
        <w:t>»</w:t>
      </w:r>
    </w:p>
    <w:p w:rsidR="00B96010" w:rsidRPr="00ED39C9" w:rsidRDefault="00B96010" w:rsidP="00B9601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</w:t>
      </w:r>
      <w:r>
        <w:rPr>
          <w:bCs/>
          <w:iCs/>
          <w:snapToGrid/>
          <w:sz w:val="24"/>
          <w:szCs w:val="24"/>
        </w:rPr>
        <w:t>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1.2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r>
        <w:rPr>
          <w:bCs/>
          <w:iCs/>
          <w:snapToGrid/>
          <w:sz w:val="24"/>
          <w:szCs w:val="24"/>
        </w:rPr>
        <w:t xml:space="preserve">для </w:t>
      </w:r>
      <w:proofErr w:type="spellStart"/>
      <w:r>
        <w:rPr>
          <w:bCs/>
          <w:iCs/>
          <w:snapToGrid/>
          <w:sz w:val="24"/>
          <w:szCs w:val="24"/>
        </w:rPr>
        <w:t>энергоремонта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1459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03.03.2014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39</w:t>
      </w:r>
      <w:r w:rsidRPr="00ED39C9">
        <w:rPr>
          <w:bCs/>
          <w:iCs/>
          <w:snapToGrid/>
          <w:sz w:val="24"/>
          <w:szCs w:val="24"/>
        </w:rPr>
        <w:t>.</w:t>
      </w:r>
    </w:p>
    <w:p w:rsidR="00D805C4" w:rsidRPr="00DB23D3" w:rsidRDefault="00B96010" w:rsidP="00B96010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503 340,00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  <w:r w:rsidR="00D805C4"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E7E04">
        <w:rPr>
          <w:sz w:val="24"/>
        </w:rPr>
        <w:t>8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96010" w:rsidRPr="00FA4679" w:rsidRDefault="00B96010" w:rsidP="00B96010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B96010" w:rsidRPr="00FA4679" w:rsidRDefault="00B96010" w:rsidP="00B96010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B96010" w:rsidRPr="00FA4679" w:rsidRDefault="00B96010" w:rsidP="00B96010">
      <w:pPr>
        <w:pStyle w:val="21"/>
        <w:numPr>
          <w:ilvl w:val="0"/>
          <w:numId w:val="22"/>
        </w:numPr>
        <w:contextualSpacing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B96010" w:rsidRPr="00FA4679" w:rsidRDefault="00B96010" w:rsidP="00B96010">
      <w:pPr>
        <w:pStyle w:val="21"/>
        <w:numPr>
          <w:ilvl w:val="0"/>
          <w:numId w:val="22"/>
        </w:numPr>
        <w:contextualSpacing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проведении</w:t>
      </w:r>
      <w:proofErr w:type="gramEnd"/>
      <w:r w:rsidRPr="00FA4679">
        <w:rPr>
          <w:bCs/>
          <w:i/>
          <w:iCs/>
          <w:sz w:val="24"/>
        </w:rPr>
        <w:t xml:space="preserve"> переторжки</w:t>
      </w:r>
    </w:p>
    <w:p w:rsidR="00B96010" w:rsidRPr="00FA4679" w:rsidRDefault="00B96010" w:rsidP="00B96010">
      <w:pPr>
        <w:pStyle w:val="21"/>
        <w:numPr>
          <w:ilvl w:val="0"/>
          <w:numId w:val="22"/>
        </w:numPr>
        <w:contextualSpacing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B96010" w:rsidRPr="00FA4679" w:rsidRDefault="00B96010" w:rsidP="00364BC1">
      <w:pPr>
        <w:pStyle w:val="21"/>
        <w:ind w:left="927" w:firstLine="0"/>
        <w:contextualSpacing/>
        <w:rPr>
          <w:bCs/>
          <w:i/>
          <w:iCs/>
          <w:sz w:val="24"/>
        </w:rPr>
      </w:pPr>
    </w:p>
    <w:p w:rsidR="00B96010" w:rsidRPr="00FA4679" w:rsidRDefault="00B96010" w:rsidP="00364BC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B96010" w:rsidRDefault="00B96010" w:rsidP="00B9601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18.03.2014. № 160/МР-В</w:t>
      </w:r>
    </w:p>
    <w:p w:rsidR="00B96010" w:rsidRDefault="00B96010" w:rsidP="00B9601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Смирных А.Ю.</w:t>
      </w:r>
    </w:p>
    <w:p w:rsidR="00B96010" w:rsidRDefault="00B96010" w:rsidP="00B9601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B96010" w:rsidRDefault="00B96010" w:rsidP="00B9601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B96010" w:rsidRPr="00FA4679" w:rsidRDefault="00B96010" w:rsidP="00364BC1">
      <w:pPr>
        <w:pStyle w:val="21"/>
        <w:ind w:left="927" w:firstLine="0"/>
        <w:rPr>
          <w:sz w:val="24"/>
        </w:rPr>
      </w:pPr>
    </w:p>
    <w:p w:rsidR="00B96010" w:rsidRPr="00C46AA8" w:rsidRDefault="00B96010" w:rsidP="00364BC1">
      <w:pPr>
        <w:spacing w:line="240" w:lineRule="auto"/>
        <w:ind w:firstLine="0"/>
        <w:rPr>
          <w:snapToGrid/>
          <w:sz w:val="24"/>
          <w:szCs w:val="24"/>
        </w:rPr>
      </w:pPr>
      <w:r w:rsidRPr="00C46AA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46AA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46AA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96010" w:rsidRPr="00C46AA8" w:rsidRDefault="00B96010" w:rsidP="00364BC1">
      <w:pPr>
        <w:spacing w:line="240" w:lineRule="auto"/>
        <w:rPr>
          <w:sz w:val="24"/>
          <w:szCs w:val="24"/>
        </w:rPr>
      </w:pPr>
      <w:r w:rsidRPr="00C46AA8">
        <w:rPr>
          <w:sz w:val="24"/>
          <w:szCs w:val="24"/>
        </w:rPr>
        <w:t>ОТМЕТИЛИ:</w:t>
      </w:r>
    </w:p>
    <w:p w:rsidR="00B96010" w:rsidRPr="00C46AA8" w:rsidRDefault="00B96010" w:rsidP="00364BC1">
      <w:pPr>
        <w:spacing w:line="240" w:lineRule="auto"/>
        <w:contextualSpacing/>
        <w:rPr>
          <w:sz w:val="24"/>
          <w:szCs w:val="24"/>
        </w:rPr>
      </w:pPr>
      <w:r w:rsidRPr="00C46AA8">
        <w:rPr>
          <w:sz w:val="24"/>
          <w:szCs w:val="24"/>
        </w:rPr>
        <w:t xml:space="preserve">Предложения </w:t>
      </w:r>
      <w:r w:rsidRPr="0078322B">
        <w:rPr>
          <w:sz w:val="26"/>
          <w:szCs w:val="26"/>
        </w:rPr>
        <w:t xml:space="preserve">ЗАО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>Чебоксарский Электроаппарат</w:t>
      </w:r>
      <w:r>
        <w:rPr>
          <w:sz w:val="26"/>
          <w:szCs w:val="26"/>
        </w:rPr>
        <w:t xml:space="preserve">», </w:t>
      </w:r>
      <w:r w:rsidRPr="0078322B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 xml:space="preserve">ТД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 xml:space="preserve">Опытный завод </w:t>
      </w:r>
      <w:proofErr w:type="spellStart"/>
      <w:r w:rsidRPr="0078322B">
        <w:rPr>
          <w:sz w:val="26"/>
          <w:szCs w:val="26"/>
        </w:rPr>
        <w:t>энергооборудования</w:t>
      </w:r>
      <w:proofErr w:type="spellEnd"/>
      <w:r>
        <w:rPr>
          <w:sz w:val="26"/>
          <w:szCs w:val="26"/>
        </w:rPr>
        <w:t>»</w:t>
      </w:r>
      <w:proofErr w:type="gramStart"/>
      <w:r w:rsidRPr="0078322B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78322B">
        <w:rPr>
          <w:sz w:val="26"/>
          <w:szCs w:val="26"/>
        </w:rPr>
        <w:t xml:space="preserve">ЗАО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>ЧЭАЗ</w:t>
      </w:r>
      <w:r>
        <w:rPr>
          <w:sz w:val="26"/>
          <w:szCs w:val="26"/>
        </w:rPr>
        <w:t>»</w:t>
      </w:r>
      <w:r w:rsidRPr="0078322B">
        <w:rPr>
          <w:sz w:val="26"/>
          <w:szCs w:val="26"/>
        </w:rPr>
        <w:t xml:space="preserve"> </w:t>
      </w:r>
      <w:r w:rsidRPr="00D0565C">
        <w:rPr>
          <w:sz w:val="22"/>
          <w:szCs w:val="22"/>
        </w:rPr>
        <w:t xml:space="preserve"> </w:t>
      </w:r>
      <w:r w:rsidRPr="00C46AA8">
        <w:rPr>
          <w:sz w:val="24"/>
          <w:szCs w:val="24"/>
        </w:rPr>
        <w:t xml:space="preserve">признаются удовлетворяющим по существу условиям закупки. </w:t>
      </w:r>
    </w:p>
    <w:p w:rsidR="00B96010" w:rsidRPr="00C46AA8" w:rsidRDefault="00B96010" w:rsidP="00364BC1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snapToGrid/>
          <w:sz w:val="24"/>
          <w:szCs w:val="24"/>
        </w:rPr>
      </w:pPr>
      <w:r w:rsidRPr="00C46AA8">
        <w:rPr>
          <w:bCs/>
          <w:i/>
          <w:iCs/>
          <w:snapToGrid/>
          <w:sz w:val="24"/>
          <w:szCs w:val="24"/>
        </w:rPr>
        <w:t xml:space="preserve">ВОПРОС 2 </w:t>
      </w:r>
      <w:r w:rsidRPr="00FA4679">
        <w:rPr>
          <w:b/>
          <w:bCs/>
          <w:i/>
          <w:iCs/>
          <w:sz w:val="24"/>
        </w:rPr>
        <w:t xml:space="preserve">«О предварительной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B96010" w:rsidRPr="00C46AA8" w:rsidRDefault="00B96010" w:rsidP="00364BC1">
      <w:pPr>
        <w:suppressAutoHyphens/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C46AA8">
        <w:rPr>
          <w:snapToGrid/>
          <w:sz w:val="24"/>
          <w:szCs w:val="24"/>
        </w:rPr>
        <w:t xml:space="preserve">        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B96010" w:rsidRPr="00BB3033" w:rsidTr="00364BC1">
        <w:tc>
          <w:tcPr>
            <w:tcW w:w="1276" w:type="dxa"/>
            <w:shd w:val="clear" w:color="auto" w:fill="auto"/>
          </w:tcPr>
          <w:p w:rsidR="00B96010" w:rsidRPr="00BB3033" w:rsidRDefault="00B96010" w:rsidP="00B9601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96010" w:rsidRPr="00BB3033" w:rsidRDefault="00B96010" w:rsidP="00B9601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B96010" w:rsidRPr="00BB3033" w:rsidRDefault="00B96010" w:rsidP="00B9601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B96010" w:rsidRPr="00556B05" w:rsidTr="00364BC1">
        <w:tc>
          <w:tcPr>
            <w:tcW w:w="1276" w:type="dxa"/>
            <w:shd w:val="clear" w:color="auto" w:fill="auto"/>
          </w:tcPr>
          <w:p w:rsidR="00B96010" w:rsidRPr="00851ECF" w:rsidRDefault="00B96010" w:rsidP="00B9601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96010" w:rsidRPr="00956345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322B">
              <w:rPr>
                <w:sz w:val="26"/>
                <w:szCs w:val="26"/>
              </w:rPr>
              <w:t xml:space="preserve">ЗАО </w:t>
            </w:r>
            <w:r>
              <w:rPr>
                <w:sz w:val="26"/>
                <w:szCs w:val="26"/>
              </w:rPr>
              <w:t>«</w:t>
            </w:r>
            <w:r w:rsidRPr="0078322B">
              <w:rPr>
                <w:sz w:val="26"/>
                <w:szCs w:val="26"/>
              </w:rPr>
              <w:t>Чебоксарский Электроаппарат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350 000,00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B96010" w:rsidRPr="00782D77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(413 000,00 рублей с учетом НДС).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31.05.2014г. с правом досрочной поставки.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100% в течение 30 дней с момента поставки оборудования , до 30.06.2014г.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не менее 36 месяцев со дня ввода оборудования в эксплуатацию, но не более 42 месяцев </w:t>
            </w:r>
            <w:r>
              <w:rPr>
                <w:snapToGrid/>
                <w:sz w:val="24"/>
                <w:szCs w:val="24"/>
              </w:rPr>
              <w:lastRenderedPageBreak/>
              <w:t>со дня поставки.</w:t>
            </w:r>
          </w:p>
          <w:p w:rsidR="00B96010" w:rsidRPr="00556B05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июня 2014г.</w:t>
            </w:r>
          </w:p>
        </w:tc>
      </w:tr>
      <w:tr w:rsidR="00B96010" w:rsidRPr="00556B05" w:rsidTr="00364BC1">
        <w:tc>
          <w:tcPr>
            <w:tcW w:w="1276" w:type="dxa"/>
            <w:shd w:val="clear" w:color="auto" w:fill="auto"/>
          </w:tcPr>
          <w:p w:rsidR="00B96010" w:rsidRPr="00851ECF" w:rsidRDefault="00B96010" w:rsidP="00B9601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96010" w:rsidRPr="00956345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78322B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78322B">
              <w:rPr>
                <w:sz w:val="26"/>
                <w:szCs w:val="26"/>
              </w:rPr>
              <w:t xml:space="preserve">ТД </w:t>
            </w:r>
            <w:r>
              <w:rPr>
                <w:sz w:val="26"/>
                <w:szCs w:val="26"/>
              </w:rPr>
              <w:t>«</w:t>
            </w:r>
            <w:r w:rsidRPr="0078322B">
              <w:rPr>
                <w:sz w:val="26"/>
                <w:szCs w:val="26"/>
              </w:rPr>
              <w:t xml:space="preserve">Опытный завод </w:t>
            </w:r>
            <w:proofErr w:type="spellStart"/>
            <w:r w:rsidRPr="0078322B">
              <w:rPr>
                <w:sz w:val="26"/>
                <w:szCs w:val="26"/>
              </w:rPr>
              <w:t>энергооборудования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390 000,00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(460 200,00 рублей с учетом НДС).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31.05.2014г.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30.06.2014г.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 не менее 36 месяцев.</w:t>
            </w:r>
          </w:p>
          <w:p w:rsidR="00B96010" w:rsidRPr="00556B05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20 июня 2014г.</w:t>
            </w:r>
          </w:p>
        </w:tc>
      </w:tr>
      <w:tr w:rsidR="00B96010" w:rsidRPr="00556B05" w:rsidTr="00364BC1">
        <w:tc>
          <w:tcPr>
            <w:tcW w:w="1276" w:type="dxa"/>
            <w:shd w:val="clear" w:color="auto" w:fill="auto"/>
          </w:tcPr>
          <w:p w:rsidR="00B96010" w:rsidRPr="00851ECF" w:rsidRDefault="00B96010" w:rsidP="00B9601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322B">
              <w:rPr>
                <w:sz w:val="26"/>
                <w:szCs w:val="26"/>
              </w:rPr>
              <w:t xml:space="preserve">ЗАО "ЧЭАЗ" </w:t>
            </w:r>
            <w:r w:rsidRPr="00D05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450 000,00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(531 000,00 рублей с учетом НДС).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31.05.2014г. -100% в случае заключения и подписания обеими сторонами договора до 14.04.2014г.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30.06.2014г.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 не менее 36 месяцев с даты поступления продукции.</w:t>
            </w:r>
          </w:p>
          <w:p w:rsidR="00B96010" w:rsidRPr="00956345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июня 2014г.</w:t>
            </w:r>
          </w:p>
        </w:tc>
      </w:tr>
    </w:tbl>
    <w:p w:rsidR="00B96010" w:rsidRPr="00FA4679" w:rsidRDefault="00B96010" w:rsidP="00364BC1">
      <w:pPr>
        <w:spacing w:line="240" w:lineRule="auto"/>
        <w:rPr>
          <w:sz w:val="24"/>
          <w:szCs w:val="24"/>
        </w:rPr>
      </w:pPr>
    </w:p>
    <w:p w:rsidR="00B96010" w:rsidRPr="00FA4679" w:rsidRDefault="00B96010" w:rsidP="00364BC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«О проведении переторжки»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составил </w:t>
      </w:r>
      <w:r>
        <w:rPr>
          <w:sz w:val="24"/>
          <w:szCs w:val="24"/>
        </w:rPr>
        <w:t>3</w:t>
      </w:r>
      <w:r w:rsidR="00FD13CE">
        <w:rPr>
          <w:sz w:val="24"/>
          <w:szCs w:val="24"/>
        </w:rPr>
        <w:t xml:space="preserve">0 </w:t>
      </w:r>
      <w:r w:rsidRPr="00FA4679">
        <w:rPr>
          <w:sz w:val="24"/>
          <w:szCs w:val="24"/>
        </w:rPr>
        <w:t>%  Закупочная комиссия полагает не целесообразным проведение переторжки.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</w:p>
    <w:p w:rsidR="00B96010" w:rsidRPr="00FA4679" w:rsidRDefault="00B96010" w:rsidP="00364BC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FA4679">
        <w:rPr>
          <w:b/>
          <w:bCs/>
          <w:i/>
          <w:iCs/>
          <w:sz w:val="24"/>
        </w:rPr>
        <w:t xml:space="preserve"> «О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</w:t>
      </w:r>
      <w:proofErr w:type="gramStart"/>
      <w:r w:rsidRPr="00FA4679">
        <w:rPr>
          <w:sz w:val="24"/>
          <w:szCs w:val="24"/>
        </w:rPr>
        <w:t>соответствии</w:t>
      </w:r>
      <w:proofErr w:type="gramEnd"/>
      <w:r w:rsidRPr="00FA4679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5"/>
        <w:gridCol w:w="5670"/>
      </w:tblGrid>
      <w:tr w:rsidR="00B96010" w:rsidRPr="00FA4679" w:rsidTr="00364BC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0" w:rsidRPr="00FA4679" w:rsidRDefault="00B96010" w:rsidP="00B96010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0" w:rsidRPr="00FA4679" w:rsidRDefault="00B96010" w:rsidP="00B96010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0" w:rsidRPr="00FA4679" w:rsidRDefault="00B96010" w:rsidP="00B96010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B96010" w:rsidRPr="00FA4679" w:rsidTr="00364BC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0" w:rsidRPr="00851ECF" w:rsidRDefault="00B96010" w:rsidP="00B9601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Pr="00956345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322B">
              <w:rPr>
                <w:sz w:val="26"/>
                <w:szCs w:val="26"/>
              </w:rPr>
              <w:t xml:space="preserve">ЗАО </w:t>
            </w:r>
            <w:r>
              <w:rPr>
                <w:sz w:val="26"/>
                <w:szCs w:val="26"/>
              </w:rPr>
              <w:t>«</w:t>
            </w:r>
            <w:r w:rsidRPr="0078322B">
              <w:rPr>
                <w:sz w:val="26"/>
                <w:szCs w:val="26"/>
              </w:rPr>
              <w:t>Чебоксарский Электроаппарат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350 000,00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B96010" w:rsidRPr="00782D77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(413 000,00 рублей с учетом НДС).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31.05.2014г. с правом досрочной поставки.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100% в течение 30 дней с момента поставки оборудования</w:t>
            </w:r>
            <w:proofErr w:type="gramStart"/>
            <w:r>
              <w:rPr>
                <w:snapToGrid/>
                <w:sz w:val="24"/>
                <w:szCs w:val="24"/>
              </w:rPr>
              <w:t xml:space="preserve"> ,</w:t>
            </w:r>
            <w:proofErr w:type="gramEnd"/>
            <w:r>
              <w:rPr>
                <w:snapToGrid/>
                <w:sz w:val="24"/>
                <w:szCs w:val="24"/>
              </w:rPr>
              <w:t xml:space="preserve"> до 30.06.2014г.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не менее 36 месяцев со дня ввода оборудования в эксплуатацию, но не более 42 месяцев со дня поставки.</w:t>
            </w:r>
          </w:p>
          <w:p w:rsidR="00B96010" w:rsidRPr="00556B05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июня 2014г.</w:t>
            </w:r>
          </w:p>
        </w:tc>
      </w:tr>
      <w:tr w:rsidR="00B96010" w:rsidRPr="00FA4679" w:rsidTr="00364BC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10" w:rsidRPr="00851ECF" w:rsidRDefault="00B96010" w:rsidP="00B9601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Pr="00956345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78322B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78322B">
              <w:rPr>
                <w:sz w:val="26"/>
                <w:szCs w:val="26"/>
              </w:rPr>
              <w:t xml:space="preserve">ТД </w:t>
            </w:r>
            <w:r>
              <w:rPr>
                <w:sz w:val="26"/>
                <w:szCs w:val="26"/>
              </w:rPr>
              <w:t>«</w:t>
            </w:r>
            <w:r w:rsidRPr="0078322B">
              <w:rPr>
                <w:sz w:val="26"/>
                <w:szCs w:val="26"/>
              </w:rPr>
              <w:t xml:space="preserve">Опытный завод </w:t>
            </w:r>
            <w:proofErr w:type="spellStart"/>
            <w:r w:rsidRPr="0078322B">
              <w:rPr>
                <w:sz w:val="26"/>
                <w:szCs w:val="26"/>
              </w:rPr>
              <w:t>энергооборудования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390 000,00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(460 200,00 рублей с учетом НДС).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31.05.2014г.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30.06.2014г.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 не менее 36 месяцев.</w:t>
            </w:r>
          </w:p>
          <w:p w:rsidR="00B96010" w:rsidRPr="00556B05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20 июня 2014г.</w:t>
            </w:r>
          </w:p>
        </w:tc>
      </w:tr>
      <w:tr w:rsidR="00B96010" w:rsidRPr="00FA4679" w:rsidTr="00364BC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Pr="00851ECF" w:rsidRDefault="00B96010" w:rsidP="00B9601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322B">
              <w:rPr>
                <w:sz w:val="26"/>
                <w:szCs w:val="26"/>
              </w:rPr>
              <w:t xml:space="preserve">ЗАО "ЧЭАЗ" </w:t>
            </w:r>
            <w:r w:rsidRPr="00D05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0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345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450 000,00</w:t>
            </w:r>
            <w:r w:rsidRPr="00956345">
              <w:rPr>
                <w:sz w:val="24"/>
                <w:szCs w:val="24"/>
              </w:rPr>
              <w:t xml:space="preserve"> руб. (цена без НДС)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(531 000,00 рублей с учетом НДС).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31.05.2014г. -100% в случае заключения и подписания обеими сторонами </w:t>
            </w:r>
            <w:r>
              <w:rPr>
                <w:snapToGrid/>
                <w:sz w:val="24"/>
                <w:szCs w:val="24"/>
              </w:rPr>
              <w:lastRenderedPageBreak/>
              <w:t>договора до 14.04.2014г.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30.06.2014г.</w:t>
            </w:r>
          </w:p>
          <w:p w:rsidR="00B96010" w:rsidRDefault="00B96010" w:rsidP="00B960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 не менее 36 месяцев </w:t>
            </w:r>
            <w:proofErr w:type="gramStart"/>
            <w:r>
              <w:rPr>
                <w:snapToGrid/>
                <w:sz w:val="24"/>
                <w:szCs w:val="24"/>
              </w:rPr>
              <w:t>с даты поступления</w:t>
            </w:r>
            <w:proofErr w:type="gramEnd"/>
            <w:r>
              <w:rPr>
                <w:snapToGrid/>
                <w:sz w:val="24"/>
                <w:szCs w:val="24"/>
              </w:rPr>
              <w:t xml:space="preserve"> продукции.</w:t>
            </w:r>
          </w:p>
          <w:p w:rsidR="00B96010" w:rsidRPr="00956345" w:rsidRDefault="00B96010" w:rsidP="00B96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июня 2014г.</w:t>
            </w:r>
          </w:p>
        </w:tc>
      </w:tr>
    </w:tbl>
    <w:p w:rsidR="00B96010" w:rsidRPr="00FA4679" w:rsidRDefault="00B96010" w:rsidP="00364BC1">
      <w:pPr>
        <w:spacing w:line="240" w:lineRule="auto"/>
        <w:ind w:firstLine="0"/>
        <w:rPr>
          <w:sz w:val="24"/>
          <w:szCs w:val="24"/>
        </w:rPr>
      </w:pPr>
    </w:p>
    <w:p w:rsidR="00B96010" w:rsidRDefault="00B96010" w:rsidP="00364BC1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F95738">
        <w:rPr>
          <w:b/>
          <w:snapToGrid/>
          <w:sz w:val="26"/>
          <w:szCs w:val="26"/>
        </w:rPr>
        <w:t>ЗАО "Чебоксарский Электроаппарат" (428000 г. Чебоксары пр.</w:t>
      </w:r>
      <w:proofErr w:type="gramEnd"/>
      <w:r w:rsidRPr="00F95738">
        <w:rPr>
          <w:b/>
          <w:snapToGrid/>
          <w:sz w:val="26"/>
          <w:szCs w:val="26"/>
        </w:rPr>
        <w:t xml:space="preserve"> И. Яковлева 3)</w:t>
      </w:r>
      <w:r w:rsidRPr="00FA4679">
        <w:rPr>
          <w:sz w:val="24"/>
          <w:szCs w:val="24"/>
        </w:rPr>
        <w:t>, предложение на поставку:</w:t>
      </w:r>
      <w:r w:rsidRPr="00FA4679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722619">
        <w:rPr>
          <w:b/>
          <w:sz w:val="26"/>
          <w:szCs w:val="26"/>
        </w:rPr>
        <w:t>Шкаф релейной защиты РШ» для нужд филиала ОАО «ДРСК» «Амурские электрические сети</w:t>
      </w:r>
      <w:r>
        <w:rPr>
          <w:bCs/>
          <w:sz w:val="24"/>
          <w:szCs w:val="24"/>
        </w:rPr>
        <w:t>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>
        <w:rPr>
          <w:sz w:val="24"/>
          <w:szCs w:val="24"/>
        </w:rPr>
        <w:t>350 000,00</w:t>
      </w:r>
      <w:r w:rsidRPr="00956345">
        <w:rPr>
          <w:sz w:val="24"/>
          <w:szCs w:val="24"/>
        </w:rPr>
        <w:t xml:space="preserve"> руб. (цена без НДС)</w:t>
      </w:r>
    </w:p>
    <w:p w:rsidR="00B96010" w:rsidRPr="00FA4679" w:rsidRDefault="00B96010" w:rsidP="00364B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(413 000,00 рублей с учетом НДС)</w:t>
      </w:r>
      <w:proofErr w:type="gramStart"/>
      <w:r>
        <w:rPr>
          <w:sz w:val="24"/>
          <w:szCs w:val="24"/>
        </w:rPr>
        <w:t>.</w:t>
      </w:r>
      <w:r>
        <w:rPr>
          <w:snapToGrid/>
          <w:sz w:val="24"/>
          <w:szCs w:val="24"/>
        </w:rPr>
        <w:t>С</w:t>
      </w:r>
      <w:proofErr w:type="gramEnd"/>
      <w:r>
        <w:rPr>
          <w:snapToGrid/>
          <w:sz w:val="24"/>
          <w:szCs w:val="24"/>
        </w:rPr>
        <w:t>рок поставки: до 31.05.2014г. с правом досрочной поставки. Условия оплаты: 100% в течение 30 дней с момента поставки оборудования , до 30.06.2014г</w:t>
      </w:r>
      <w:proofErr w:type="gramStart"/>
      <w:r>
        <w:rPr>
          <w:snapToGrid/>
          <w:sz w:val="24"/>
          <w:szCs w:val="24"/>
        </w:rPr>
        <w:t>.Г</w:t>
      </w:r>
      <w:proofErr w:type="gramEnd"/>
      <w:r>
        <w:rPr>
          <w:snapToGrid/>
          <w:sz w:val="24"/>
          <w:szCs w:val="24"/>
        </w:rPr>
        <w:t>арантийный срок: не менее 36 месяцев со дня ввода оборудования в эксплуатацию, но не более 42 месяцев со дня поставки. Предложение действительно до 30 июня 2014г.</w:t>
      </w:r>
    </w:p>
    <w:p w:rsidR="00B96010" w:rsidRPr="00FA4679" w:rsidRDefault="00B96010" w:rsidP="00364B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РЕШИЛИ:</w:t>
      </w:r>
    </w:p>
    <w:p w:rsidR="00B96010" w:rsidRPr="00FA4679" w:rsidRDefault="00B96010" w:rsidP="00B96010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78322B">
        <w:rPr>
          <w:sz w:val="26"/>
          <w:szCs w:val="26"/>
        </w:rPr>
        <w:t xml:space="preserve">ЗАО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>Чебоксарский Электроаппарат</w:t>
      </w:r>
      <w:r>
        <w:rPr>
          <w:sz w:val="26"/>
          <w:szCs w:val="26"/>
        </w:rPr>
        <w:t xml:space="preserve">», </w:t>
      </w:r>
      <w:r w:rsidRPr="0078322B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 xml:space="preserve">ТД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 xml:space="preserve">Опытный завод </w:t>
      </w:r>
      <w:proofErr w:type="spellStart"/>
      <w:r w:rsidRPr="0078322B">
        <w:rPr>
          <w:sz w:val="26"/>
          <w:szCs w:val="26"/>
        </w:rPr>
        <w:t>энергооборудования</w:t>
      </w:r>
      <w:proofErr w:type="spellEnd"/>
      <w:r>
        <w:rPr>
          <w:sz w:val="26"/>
          <w:szCs w:val="26"/>
        </w:rPr>
        <w:t>»</w:t>
      </w:r>
      <w:proofErr w:type="gramStart"/>
      <w:r w:rsidRPr="0078322B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78322B">
        <w:rPr>
          <w:sz w:val="26"/>
          <w:szCs w:val="26"/>
        </w:rPr>
        <w:t xml:space="preserve">ЗАО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>ЧЭАЗ</w:t>
      </w:r>
      <w:r>
        <w:rPr>
          <w:sz w:val="26"/>
          <w:szCs w:val="26"/>
        </w:rPr>
        <w:t>»</w:t>
      </w:r>
      <w:r w:rsidRPr="0078322B">
        <w:rPr>
          <w:sz w:val="26"/>
          <w:szCs w:val="26"/>
        </w:rPr>
        <w:t xml:space="preserve"> </w:t>
      </w:r>
      <w:r w:rsidRPr="00D0565C">
        <w:rPr>
          <w:sz w:val="22"/>
          <w:szCs w:val="22"/>
        </w:rPr>
        <w:t xml:space="preserve"> </w:t>
      </w:r>
      <w:r w:rsidRPr="00FA4679">
        <w:rPr>
          <w:sz w:val="24"/>
          <w:szCs w:val="24"/>
        </w:rPr>
        <w:t>соответствующими условиям закупки.</w:t>
      </w:r>
    </w:p>
    <w:p w:rsidR="00B96010" w:rsidRPr="00FA4679" w:rsidRDefault="00B96010" w:rsidP="00B96010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B96010" w:rsidRPr="00FC2927" w:rsidRDefault="00B96010" w:rsidP="00364BC1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Pr="0078322B">
        <w:rPr>
          <w:sz w:val="26"/>
          <w:szCs w:val="26"/>
        </w:rPr>
        <w:t xml:space="preserve">ЗАО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>Чебоксарский Электроаппарат</w:t>
      </w:r>
      <w:r>
        <w:rPr>
          <w:sz w:val="26"/>
          <w:szCs w:val="26"/>
        </w:rPr>
        <w:t>»</w:t>
      </w:r>
      <w:r w:rsidRPr="00FC2927">
        <w:rPr>
          <w:sz w:val="24"/>
          <w:szCs w:val="24"/>
        </w:rPr>
        <w:t>;</w:t>
      </w:r>
    </w:p>
    <w:p w:rsidR="00B96010" w:rsidRDefault="00B96010" w:rsidP="00364BC1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FC2927">
        <w:rPr>
          <w:snapToGrid/>
          <w:sz w:val="24"/>
          <w:szCs w:val="24"/>
        </w:rPr>
        <w:t xml:space="preserve">2 место: </w:t>
      </w:r>
      <w:r w:rsidRPr="0078322B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 xml:space="preserve">ТД </w:t>
      </w:r>
      <w:r>
        <w:rPr>
          <w:sz w:val="26"/>
          <w:szCs w:val="26"/>
        </w:rPr>
        <w:t>«</w:t>
      </w:r>
      <w:r w:rsidRPr="0078322B">
        <w:rPr>
          <w:sz w:val="26"/>
          <w:szCs w:val="26"/>
        </w:rPr>
        <w:t xml:space="preserve">Опытный завод </w:t>
      </w:r>
      <w:proofErr w:type="spellStart"/>
      <w:r w:rsidRPr="0078322B">
        <w:rPr>
          <w:sz w:val="26"/>
          <w:szCs w:val="26"/>
        </w:rPr>
        <w:t>энергооборудования</w:t>
      </w:r>
      <w:proofErr w:type="spellEnd"/>
      <w:r>
        <w:rPr>
          <w:sz w:val="26"/>
          <w:szCs w:val="26"/>
        </w:rPr>
        <w:t>»;</w:t>
      </w:r>
    </w:p>
    <w:p w:rsidR="00B96010" w:rsidRPr="00FC2927" w:rsidRDefault="00B96010" w:rsidP="00364BC1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z w:val="26"/>
          <w:szCs w:val="26"/>
        </w:rPr>
        <w:t xml:space="preserve">3 место: </w:t>
      </w:r>
      <w:r w:rsidRPr="0078322B">
        <w:rPr>
          <w:sz w:val="26"/>
          <w:szCs w:val="26"/>
        </w:rPr>
        <w:t>ЗАО "ЧЭАЗ"</w:t>
      </w:r>
      <w:proofErr w:type="gramStart"/>
      <w:r w:rsidRPr="0078322B">
        <w:rPr>
          <w:sz w:val="26"/>
          <w:szCs w:val="26"/>
        </w:rPr>
        <w:t xml:space="preserve"> </w:t>
      </w:r>
      <w:r w:rsidRPr="00D0565C">
        <w:rPr>
          <w:sz w:val="22"/>
          <w:szCs w:val="22"/>
        </w:rPr>
        <w:t xml:space="preserve"> </w:t>
      </w:r>
      <w:r w:rsidRPr="00FC2927">
        <w:rPr>
          <w:sz w:val="24"/>
          <w:szCs w:val="24"/>
        </w:rPr>
        <w:t>.</w:t>
      </w:r>
      <w:proofErr w:type="gramEnd"/>
    </w:p>
    <w:p w:rsidR="00B96010" w:rsidRPr="00FA4679" w:rsidRDefault="00B96010" w:rsidP="00B96010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B96010" w:rsidRPr="00F95738" w:rsidRDefault="00B96010" w:rsidP="00B96010">
      <w:pPr>
        <w:pStyle w:val="a9"/>
        <w:numPr>
          <w:ilvl w:val="0"/>
          <w:numId w:val="24"/>
        </w:numPr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F95738">
        <w:rPr>
          <w:sz w:val="24"/>
          <w:szCs w:val="24"/>
        </w:rPr>
        <w:t xml:space="preserve">Признать Победителем </w:t>
      </w:r>
      <w:r w:rsidRPr="00F95738">
        <w:rPr>
          <w:b/>
          <w:snapToGrid/>
          <w:sz w:val="26"/>
          <w:szCs w:val="26"/>
        </w:rPr>
        <w:t>ЗАО "Чебоксарский Электроаппарат" (428000 г. Чебоксары пр.</w:t>
      </w:r>
      <w:proofErr w:type="gramEnd"/>
      <w:r w:rsidRPr="00F95738">
        <w:rPr>
          <w:b/>
          <w:snapToGrid/>
          <w:sz w:val="26"/>
          <w:szCs w:val="26"/>
        </w:rPr>
        <w:t xml:space="preserve"> И. Яковлева 3)</w:t>
      </w:r>
      <w:r w:rsidRPr="00F95738">
        <w:rPr>
          <w:sz w:val="24"/>
          <w:szCs w:val="24"/>
        </w:rPr>
        <w:t>, предложение на поставку:</w:t>
      </w:r>
      <w:r w:rsidRPr="00F95738">
        <w:rPr>
          <w:bCs/>
          <w:sz w:val="24"/>
          <w:szCs w:val="24"/>
        </w:rPr>
        <w:t xml:space="preserve"> </w:t>
      </w:r>
      <w:r w:rsidRPr="00F95738">
        <w:rPr>
          <w:b/>
          <w:sz w:val="24"/>
          <w:szCs w:val="24"/>
        </w:rPr>
        <w:t>«</w:t>
      </w:r>
      <w:r w:rsidRPr="00F95738">
        <w:rPr>
          <w:b/>
          <w:sz w:val="26"/>
          <w:szCs w:val="26"/>
        </w:rPr>
        <w:t>Шкаф релейной защиты РШ» для нужд филиала ОАО «ДРСК» «Амурские электрические сети</w:t>
      </w:r>
      <w:r w:rsidRPr="00F95738">
        <w:rPr>
          <w:bCs/>
          <w:sz w:val="24"/>
          <w:szCs w:val="24"/>
        </w:rPr>
        <w:t>»</w:t>
      </w:r>
      <w:r w:rsidRPr="00F95738">
        <w:rPr>
          <w:b/>
          <w:i/>
          <w:sz w:val="24"/>
          <w:szCs w:val="24"/>
        </w:rPr>
        <w:t xml:space="preserve"> </w:t>
      </w:r>
      <w:r w:rsidRPr="00F95738">
        <w:rPr>
          <w:sz w:val="24"/>
          <w:szCs w:val="24"/>
        </w:rPr>
        <w:t>на общую сумму – 350 000,00 руб. (цена без НДС)</w:t>
      </w:r>
      <w:r>
        <w:rPr>
          <w:sz w:val="24"/>
          <w:szCs w:val="24"/>
        </w:rPr>
        <w:t xml:space="preserve"> </w:t>
      </w:r>
      <w:r w:rsidRPr="00F95738">
        <w:rPr>
          <w:sz w:val="24"/>
          <w:szCs w:val="24"/>
        </w:rPr>
        <w:t>(413 000,00 рублей с учетом НДС)</w:t>
      </w:r>
      <w:proofErr w:type="gramStart"/>
      <w:r w:rsidRPr="00F95738">
        <w:rPr>
          <w:sz w:val="24"/>
          <w:szCs w:val="24"/>
        </w:rPr>
        <w:t>.</w:t>
      </w:r>
      <w:r w:rsidRPr="00F95738">
        <w:rPr>
          <w:snapToGrid/>
          <w:sz w:val="24"/>
          <w:szCs w:val="24"/>
        </w:rPr>
        <w:t>С</w:t>
      </w:r>
      <w:proofErr w:type="gramEnd"/>
      <w:r w:rsidRPr="00F95738">
        <w:rPr>
          <w:snapToGrid/>
          <w:sz w:val="24"/>
          <w:szCs w:val="24"/>
        </w:rPr>
        <w:t>рок поставки: до 31.05.2014г. с правом досрочной поставки. Условия оплаты: 100% в течение 30 дней с момента поставки оборудования , до 30.06.2014г</w:t>
      </w:r>
      <w:proofErr w:type="gramStart"/>
      <w:r w:rsidRPr="00F95738">
        <w:rPr>
          <w:snapToGrid/>
          <w:sz w:val="24"/>
          <w:szCs w:val="24"/>
        </w:rPr>
        <w:t>.Г</w:t>
      </w:r>
      <w:proofErr w:type="gramEnd"/>
      <w:r w:rsidRPr="00F95738">
        <w:rPr>
          <w:snapToGrid/>
          <w:sz w:val="24"/>
          <w:szCs w:val="24"/>
        </w:rPr>
        <w:t>арантийный срок: не менее 36 месяцев со дня ввода оборудования в эксплуатацию, но не более 42 месяцев со дня поставки. Предложение действительно до 30 июня 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7E" w:rsidRDefault="0041337E" w:rsidP="00355095">
      <w:pPr>
        <w:spacing w:line="240" w:lineRule="auto"/>
      </w:pPr>
      <w:r>
        <w:separator/>
      </w:r>
    </w:p>
  </w:endnote>
  <w:endnote w:type="continuationSeparator" w:id="0">
    <w:p w:rsidR="0041337E" w:rsidRDefault="004133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B1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B1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7E" w:rsidRDefault="0041337E" w:rsidP="00355095">
      <w:pPr>
        <w:spacing w:line="240" w:lineRule="auto"/>
      </w:pPr>
      <w:r>
        <w:separator/>
      </w:r>
    </w:p>
  </w:footnote>
  <w:footnote w:type="continuationSeparator" w:id="0">
    <w:p w:rsidR="0041337E" w:rsidRDefault="004133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F3FDC">
      <w:rPr>
        <w:b/>
        <w:sz w:val="20"/>
        <w:u w:val="single"/>
      </w:rPr>
      <w:t>2</w:t>
    </w:r>
    <w:r w:rsidR="00C46AA8">
      <w:rPr>
        <w:b/>
        <w:sz w:val="20"/>
        <w:u w:val="single"/>
      </w:rPr>
      <w:t>7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337E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B16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46</cp:revision>
  <cp:lastPrinted>2014-03-25T21:39:00Z</cp:lastPrinted>
  <dcterms:created xsi:type="dcterms:W3CDTF">2013-08-27T06:36:00Z</dcterms:created>
  <dcterms:modified xsi:type="dcterms:W3CDTF">2014-04-07T22:40:00Z</dcterms:modified>
</cp:coreProperties>
</file>