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9640044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9640044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4247B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="00B55A70">
              <w:rPr>
                <w:b/>
                <w:sz w:val="24"/>
                <w:szCs w:val="24"/>
              </w:rPr>
              <w:t>5</w:t>
            </w:r>
            <w:r w:rsidR="004247BC">
              <w:rPr>
                <w:b/>
                <w:sz w:val="24"/>
                <w:szCs w:val="24"/>
              </w:rPr>
              <w:t>25</w:t>
            </w:r>
            <w:r w:rsidRPr="007C05E9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CD7973" w:rsidP="00CD7973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«15</w:t>
            </w:r>
            <w:bookmarkStart w:id="2" w:name="_GoBack"/>
            <w:bookmarkEnd w:id="2"/>
            <w:r w:rsidR="007C05E9" w:rsidRPr="007C05E9">
              <w:rPr>
                <w:sz w:val="24"/>
                <w:szCs w:val="24"/>
              </w:rPr>
              <w:t xml:space="preserve">» </w:t>
            </w:r>
            <w:r w:rsidR="00B55A70">
              <w:rPr>
                <w:sz w:val="24"/>
                <w:szCs w:val="24"/>
              </w:rPr>
              <w:t>октября</w:t>
            </w:r>
            <w:r w:rsidR="007C05E9" w:rsidRPr="007C05E9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Default="007C05E9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DC3053" w:rsidRDefault="003C690B" w:rsidP="0035393A">
      <w:pPr>
        <w:spacing w:line="240" w:lineRule="auto"/>
        <w:ind w:firstLine="0"/>
        <w:rPr>
          <w:sz w:val="25"/>
          <w:szCs w:val="25"/>
        </w:rPr>
      </w:pPr>
      <w:r w:rsidRPr="00DC3053">
        <w:rPr>
          <w:sz w:val="25"/>
          <w:szCs w:val="25"/>
        </w:rPr>
        <w:t>ПРЕДМЕТ ЗАКУПКИ:</w:t>
      </w:r>
    </w:p>
    <w:p w:rsidR="004247BC" w:rsidRPr="004247BC" w:rsidRDefault="00390236" w:rsidP="004247BC">
      <w:pPr>
        <w:spacing w:before="100" w:beforeAutospacing="1" w:after="100" w:afterAutospacing="1" w:line="240" w:lineRule="auto"/>
        <w:ind w:firstLine="0"/>
        <w:rPr>
          <w:b/>
          <w:snapToGrid/>
          <w:sz w:val="24"/>
          <w:szCs w:val="24"/>
        </w:rPr>
      </w:pPr>
      <w:r w:rsidRPr="00390236">
        <w:rPr>
          <w:rFonts w:eastAsia="Calibri"/>
          <w:snapToGrid/>
          <w:sz w:val="22"/>
          <w:szCs w:val="22"/>
          <w:lang w:eastAsia="en-US"/>
        </w:rPr>
        <w:t>Открытый запрос предложений на право заключения договора на поставку продукции:</w:t>
      </w:r>
      <w:r w:rsidRPr="00390236">
        <w:rPr>
          <w:snapToGrid/>
          <w:sz w:val="22"/>
          <w:szCs w:val="22"/>
        </w:rPr>
        <w:t xml:space="preserve"> </w:t>
      </w:r>
      <w:r w:rsidR="004247BC" w:rsidRPr="004247BC">
        <w:rPr>
          <w:b/>
          <w:snapToGrid/>
          <w:sz w:val="24"/>
          <w:szCs w:val="24"/>
        </w:rPr>
        <w:t xml:space="preserve">«Приборы диагностики» для филиалов ОАО «ДРСК» «Амурские электрические сети», «Приморские электрические сети». </w:t>
      </w:r>
    </w:p>
    <w:p w:rsidR="00B55A70" w:rsidRPr="00B55A70" w:rsidRDefault="00B55A70" w:rsidP="004247B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B55A70">
        <w:rPr>
          <w:snapToGrid/>
          <w:sz w:val="24"/>
          <w:szCs w:val="24"/>
        </w:rPr>
        <w:t>ТПиР</w:t>
      </w:r>
      <w:proofErr w:type="spellEnd"/>
      <w:r w:rsidRPr="00B55A70">
        <w:rPr>
          <w:snapToGrid/>
          <w:sz w:val="24"/>
          <w:szCs w:val="24"/>
        </w:rPr>
        <w:t>» № 165</w:t>
      </w:r>
      <w:r w:rsidR="004247BC">
        <w:rPr>
          <w:snapToGrid/>
          <w:sz w:val="24"/>
          <w:szCs w:val="24"/>
        </w:rPr>
        <w:t>7</w:t>
      </w:r>
      <w:r w:rsidRPr="00B55A70">
        <w:rPr>
          <w:snapToGrid/>
          <w:sz w:val="24"/>
          <w:szCs w:val="24"/>
        </w:rPr>
        <w:t xml:space="preserve">  на основании указания ОАО «ДРСК» от </w:t>
      </w:r>
      <w:r w:rsidR="004247BC">
        <w:rPr>
          <w:snapToGrid/>
          <w:sz w:val="24"/>
          <w:szCs w:val="24"/>
        </w:rPr>
        <w:t>19.09.</w:t>
      </w:r>
      <w:r w:rsidRPr="00B55A70">
        <w:rPr>
          <w:snapToGrid/>
          <w:sz w:val="24"/>
          <w:szCs w:val="24"/>
        </w:rPr>
        <w:t xml:space="preserve">2013 г. № </w:t>
      </w:r>
      <w:r w:rsidR="004247BC">
        <w:rPr>
          <w:snapToGrid/>
          <w:sz w:val="24"/>
          <w:szCs w:val="24"/>
        </w:rPr>
        <w:t>106</w:t>
      </w:r>
      <w:r w:rsidRPr="00B55A70">
        <w:rPr>
          <w:snapToGrid/>
          <w:sz w:val="24"/>
          <w:szCs w:val="24"/>
        </w:rPr>
        <w:t>.</w:t>
      </w:r>
    </w:p>
    <w:p w:rsidR="00B55A70" w:rsidRPr="00B55A70" w:rsidRDefault="00B55A70" w:rsidP="00B55A70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Плановая стоимость закупки:  </w:t>
      </w:r>
      <w:r w:rsidR="004247BC">
        <w:rPr>
          <w:b/>
          <w:snapToGrid/>
          <w:sz w:val="24"/>
          <w:szCs w:val="24"/>
        </w:rPr>
        <w:t>4 933 037,25</w:t>
      </w:r>
      <w:r w:rsidRPr="00B55A70">
        <w:rPr>
          <w:b/>
          <w:snapToGrid/>
          <w:sz w:val="24"/>
          <w:szCs w:val="24"/>
        </w:rPr>
        <w:t xml:space="preserve"> </w:t>
      </w:r>
      <w:r w:rsidRPr="00B55A70">
        <w:rPr>
          <w:snapToGrid/>
          <w:sz w:val="24"/>
          <w:szCs w:val="24"/>
        </w:rPr>
        <w:t xml:space="preserve"> руб. без НДС.</w:t>
      </w:r>
    </w:p>
    <w:p w:rsidR="00A13D51" w:rsidRPr="00DC3053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5"/>
          <w:szCs w:val="25"/>
        </w:rPr>
      </w:pPr>
      <w:r w:rsidRPr="00DC3053">
        <w:rPr>
          <w:b/>
          <w:sz w:val="25"/>
          <w:szCs w:val="25"/>
        </w:rPr>
        <w:t xml:space="preserve">ПРИСУТСТВОВАЛИ: </w:t>
      </w:r>
      <w:r w:rsidR="00DC3053" w:rsidRPr="00DC3053">
        <w:rPr>
          <w:b/>
          <w:sz w:val="25"/>
          <w:szCs w:val="25"/>
        </w:rPr>
        <w:t>7</w:t>
      </w:r>
      <w:r w:rsidR="00B8408A" w:rsidRPr="00DC3053">
        <w:rPr>
          <w:sz w:val="25"/>
          <w:szCs w:val="25"/>
        </w:rPr>
        <w:t xml:space="preserve"> членов</w:t>
      </w:r>
      <w:r w:rsidR="00B8408A" w:rsidRPr="00DC3053">
        <w:rPr>
          <w:b/>
          <w:sz w:val="25"/>
          <w:szCs w:val="25"/>
        </w:rPr>
        <w:t xml:space="preserve"> </w:t>
      </w:r>
      <w:r w:rsidRPr="00DC3053">
        <w:rPr>
          <w:sz w:val="25"/>
          <w:szCs w:val="25"/>
        </w:rPr>
        <w:t xml:space="preserve">постоянно </w:t>
      </w:r>
      <w:proofErr w:type="gramStart"/>
      <w:r w:rsidRPr="00DC3053">
        <w:rPr>
          <w:sz w:val="25"/>
          <w:szCs w:val="25"/>
        </w:rPr>
        <w:t>действующ</w:t>
      </w:r>
      <w:r w:rsidR="00B8408A" w:rsidRPr="00DC3053">
        <w:rPr>
          <w:sz w:val="25"/>
          <w:szCs w:val="25"/>
        </w:rPr>
        <w:t>ей</w:t>
      </w:r>
      <w:proofErr w:type="gramEnd"/>
      <w:r w:rsidRPr="00DC3053">
        <w:rPr>
          <w:sz w:val="25"/>
          <w:szCs w:val="25"/>
        </w:rPr>
        <w:t xml:space="preserve"> Закупочная комиссия 2-го уровня.</w:t>
      </w:r>
    </w:p>
    <w:p w:rsidR="004247BC" w:rsidRPr="004247BC" w:rsidRDefault="004247BC" w:rsidP="004247BC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4247B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247BC" w:rsidRPr="004247BC" w:rsidRDefault="004247BC" w:rsidP="004247BC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247BC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4247BC" w:rsidRPr="004247BC" w:rsidRDefault="004247BC" w:rsidP="004247BC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247BC">
        <w:rPr>
          <w:bCs/>
          <w:i/>
          <w:iCs/>
          <w:snapToGrid/>
          <w:sz w:val="24"/>
        </w:rPr>
        <w:t xml:space="preserve">Об отклонении предложения, как </w:t>
      </w:r>
      <w:proofErr w:type="gramStart"/>
      <w:r w:rsidRPr="004247BC">
        <w:rPr>
          <w:bCs/>
          <w:i/>
          <w:iCs/>
          <w:snapToGrid/>
          <w:sz w:val="24"/>
        </w:rPr>
        <w:t>несоответствующее</w:t>
      </w:r>
      <w:proofErr w:type="gramEnd"/>
      <w:r w:rsidRPr="004247BC">
        <w:rPr>
          <w:snapToGrid/>
        </w:rPr>
        <w:t xml:space="preserve"> </w:t>
      </w:r>
      <w:r w:rsidRPr="004247BC">
        <w:rPr>
          <w:bCs/>
          <w:i/>
          <w:iCs/>
          <w:snapToGrid/>
          <w:sz w:val="24"/>
          <w:szCs w:val="24"/>
        </w:rPr>
        <w:t>условиям закупки</w:t>
      </w:r>
    </w:p>
    <w:p w:rsidR="004247BC" w:rsidRPr="004247BC" w:rsidRDefault="004247BC" w:rsidP="004247BC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247BC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4247B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4247B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247B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247BC">
        <w:rPr>
          <w:bCs/>
          <w:i/>
          <w:iCs/>
          <w:snapToGrid/>
          <w:sz w:val="24"/>
          <w:szCs w:val="24"/>
        </w:rPr>
        <w:t xml:space="preserve"> предложений</w:t>
      </w:r>
    </w:p>
    <w:p w:rsidR="004247BC" w:rsidRPr="004247BC" w:rsidRDefault="004247BC" w:rsidP="004247BC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4247B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4247BC" w:rsidRPr="004247BC" w:rsidRDefault="004247BC" w:rsidP="004247BC">
      <w:pPr>
        <w:spacing w:line="240" w:lineRule="auto"/>
        <w:rPr>
          <w:bCs/>
          <w:iCs/>
          <w:snapToGrid/>
          <w:sz w:val="10"/>
          <w:szCs w:val="10"/>
        </w:rPr>
      </w:pPr>
    </w:p>
    <w:p w:rsidR="004247BC" w:rsidRPr="004247BC" w:rsidRDefault="004247BC" w:rsidP="004247BC">
      <w:pPr>
        <w:snapToGrid w:val="0"/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РАССМАТРИВАЕМЫЕ ДОКУМЕНТЫ:</w:t>
      </w:r>
    </w:p>
    <w:p w:rsidR="004247BC" w:rsidRPr="004247BC" w:rsidRDefault="004247BC" w:rsidP="004247BC">
      <w:pPr>
        <w:numPr>
          <w:ilvl w:val="0"/>
          <w:numId w:val="13"/>
        </w:numPr>
        <w:tabs>
          <w:tab w:val="clear" w:pos="1287"/>
          <w:tab w:val="num" w:pos="0"/>
          <w:tab w:val="num" w:pos="851"/>
        </w:tabs>
        <w:snapToGrid w:val="0"/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4247BC" w:rsidRPr="004247BC" w:rsidRDefault="004247BC" w:rsidP="004247BC">
      <w:pPr>
        <w:numPr>
          <w:ilvl w:val="0"/>
          <w:numId w:val="13"/>
        </w:numPr>
        <w:tabs>
          <w:tab w:val="clear" w:pos="1287"/>
          <w:tab w:val="num" w:pos="0"/>
          <w:tab w:val="num" w:pos="851"/>
        </w:tabs>
        <w:snapToGrid w:val="0"/>
        <w:spacing w:line="240" w:lineRule="auto"/>
        <w:ind w:left="0" w:firstLine="567"/>
        <w:contextualSpacing/>
        <w:jc w:val="left"/>
        <w:rPr>
          <w:b/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4247BC">
        <w:rPr>
          <w:snapToGrid/>
          <w:sz w:val="24"/>
          <w:szCs w:val="24"/>
        </w:rPr>
        <w:t>Моториной</w:t>
      </w:r>
      <w:proofErr w:type="spellEnd"/>
      <w:r w:rsidRPr="004247BC">
        <w:rPr>
          <w:snapToGrid/>
          <w:sz w:val="24"/>
          <w:szCs w:val="24"/>
        </w:rPr>
        <w:t xml:space="preserve"> О.А., Барабаша Д.А., </w:t>
      </w:r>
      <w:proofErr w:type="spellStart"/>
      <w:r w:rsidRPr="004247BC">
        <w:rPr>
          <w:snapToGrid/>
          <w:sz w:val="24"/>
          <w:szCs w:val="24"/>
        </w:rPr>
        <w:t>Гомзина</w:t>
      </w:r>
      <w:proofErr w:type="spellEnd"/>
      <w:r w:rsidRPr="004247BC">
        <w:rPr>
          <w:snapToGrid/>
          <w:sz w:val="24"/>
          <w:szCs w:val="24"/>
        </w:rPr>
        <w:t xml:space="preserve"> Р.В.</w:t>
      </w:r>
    </w:p>
    <w:p w:rsidR="004247BC" w:rsidRPr="004247BC" w:rsidRDefault="004247BC" w:rsidP="004247BC">
      <w:pPr>
        <w:numPr>
          <w:ilvl w:val="0"/>
          <w:numId w:val="13"/>
        </w:numPr>
        <w:tabs>
          <w:tab w:val="clear" w:pos="1287"/>
          <w:tab w:val="num" w:pos="0"/>
          <w:tab w:val="num" w:pos="851"/>
        </w:tabs>
        <w:snapToGrid w:val="0"/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Предложения участников.</w:t>
      </w:r>
    </w:p>
    <w:p w:rsidR="004247BC" w:rsidRPr="004247BC" w:rsidRDefault="004247BC" w:rsidP="004247BC">
      <w:pPr>
        <w:snapToGrid w:val="0"/>
        <w:spacing w:line="240" w:lineRule="auto"/>
        <w:rPr>
          <w:snapToGrid/>
          <w:sz w:val="10"/>
          <w:szCs w:val="10"/>
        </w:rPr>
      </w:pPr>
    </w:p>
    <w:p w:rsidR="004247BC" w:rsidRPr="004247BC" w:rsidRDefault="004247BC" w:rsidP="004247B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4247BC" w:rsidRPr="004247BC" w:rsidRDefault="004247BC" w:rsidP="004247B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247BC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4247B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247BC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247BC" w:rsidRPr="004247BC" w:rsidRDefault="004247BC" w:rsidP="004247BC">
      <w:pPr>
        <w:spacing w:line="240" w:lineRule="auto"/>
        <w:rPr>
          <w:snapToGrid/>
          <w:sz w:val="24"/>
          <w:szCs w:val="24"/>
        </w:rPr>
      </w:pPr>
    </w:p>
    <w:p w:rsidR="004247BC" w:rsidRPr="004247BC" w:rsidRDefault="004247BC" w:rsidP="004247BC">
      <w:pPr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ОТМЕТИЛИ:</w:t>
      </w:r>
    </w:p>
    <w:p w:rsidR="004247BC" w:rsidRPr="004247BC" w:rsidRDefault="004247BC" w:rsidP="004247BC">
      <w:pPr>
        <w:spacing w:line="240" w:lineRule="auto"/>
        <w:contextualSpacing/>
        <w:rPr>
          <w:sz w:val="24"/>
        </w:rPr>
      </w:pPr>
      <w:r w:rsidRPr="004247BC">
        <w:rPr>
          <w:sz w:val="24"/>
        </w:rPr>
        <w:t>Предложения</w:t>
      </w:r>
      <w:r w:rsidRPr="004247BC">
        <w:rPr>
          <w:rFonts w:eastAsia="Calibri"/>
          <w:sz w:val="24"/>
          <w:lang w:eastAsia="en-US"/>
        </w:rPr>
        <w:t xml:space="preserve"> </w:t>
      </w:r>
      <w:r w:rsidRPr="004247BC">
        <w:rPr>
          <w:snapToGrid/>
          <w:sz w:val="24"/>
          <w:szCs w:val="24"/>
        </w:rPr>
        <w:t xml:space="preserve">ООО "ЭЛЕКТРОНПРИБОР" (Россия, 141190, Московская область, г. Фрязино, ул. Институтская, д. 21), ООО "ПРОМИС" (428015, ЧР, </w:t>
      </w:r>
      <w:proofErr w:type="spellStart"/>
      <w:r w:rsidRPr="004247BC">
        <w:rPr>
          <w:snapToGrid/>
          <w:sz w:val="24"/>
          <w:szCs w:val="24"/>
        </w:rPr>
        <w:t>г</w:t>
      </w:r>
      <w:proofErr w:type="gramStart"/>
      <w:r w:rsidRPr="004247BC">
        <w:rPr>
          <w:snapToGrid/>
          <w:sz w:val="24"/>
          <w:szCs w:val="24"/>
        </w:rPr>
        <w:t>.Ч</w:t>
      </w:r>
      <w:proofErr w:type="gramEnd"/>
      <w:r w:rsidRPr="004247BC">
        <w:rPr>
          <w:snapToGrid/>
          <w:sz w:val="24"/>
          <w:szCs w:val="24"/>
        </w:rPr>
        <w:t>ебоксары</w:t>
      </w:r>
      <w:proofErr w:type="spellEnd"/>
      <w:r w:rsidRPr="004247BC">
        <w:rPr>
          <w:snapToGrid/>
          <w:sz w:val="24"/>
          <w:szCs w:val="24"/>
        </w:rPr>
        <w:t xml:space="preserve">, Московский проспект, д.17, стр.1, оф.14), ЗАО "СЭА" (428000, Россия, Чувашская Республика, г. Чебоксары, пр. </w:t>
      </w:r>
      <w:proofErr w:type="spellStart"/>
      <w:r w:rsidRPr="004247BC">
        <w:rPr>
          <w:snapToGrid/>
          <w:sz w:val="24"/>
          <w:szCs w:val="24"/>
        </w:rPr>
        <w:t>И.Яковлева</w:t>
      </w:r>
      <w:proofErr w:type="spellEnd"/>
      <w:r w:rsidRPr="004247BC">
        <w:rPr>
          <w:snapToGrid/>
          <w:sz w:val="24"/>
          <w:szCs w:val="24"/>
        </w:rPr>
        <w:t xml:space="preserve">, д.3) </w:t>
      </w:r>
      <w:r w:rsidRPr="004247BC">
        <w:rPr>
          <w:sz w:val="24"/>
        </w:rPr>
        <w:t>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4247BC" w:rsidRPr="004247BC" w:rsidRDefault="004247BC" w:rsidP="004247BC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4247BC" w:rsidRPr="004247BC" w:rsidRDefault="004247BC" w:rsidP="004247BC">
      <w:pPr>
        <w:spacing w:line="240" w:lineRule="auto"/>
        <w:ind w:firstLine="0"/>
        <w:rPr>
          <w:b/>
          <w:snapToGrid/>
          <w:sz w:val="24"/>
          <w:szCs w:val="24"/>
        </w:rPr>
      </w:pPr>
      <w:r w:rsidRPr="004247BC">
        <w:rPr>
          <w:b/>
          <w:bCs/>
          <w:i/>
          <w:iCs/>
          <w:snapToGrid/>
          <w:sz w:val="24"/>
          <w:szCs w:val="24"/>
        </w:rPr>
        <w:t>ВОПРОС 2:  «Об отклонении предложений как несоответствующие условиям закупки»</w:t>
      </w:r>
    </w:p>
    <w:p w:rsidR="004247BC" w:rsidRPr="004247BC" w:rsidRDefault="004247BC" w:rsidP="004247BC">
      <w:pPr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ОТМЕТИЛИ:</w:t>
      </w:r>
    </w:p>
    <w:p w:rsidR="004247BC" w:rsidRPr="004247BC" w:rsidRDefault="004247BC" w:rsidP="004247BC">
      <w:pPr>
        <w:suppressAutoHyphens/>
        <w:spacing w:line="240" w:lineRule="auto"/>
        <w:ind w:firstLine="709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ЗАО "НПО "Электроаппарат" (428003, Чувашская </w:t>
      </w:r>
      <w:proofErr w:type="spellStart"/>
      <w:r w:rsidRPr="004247BC">
        <w:rPr>
          <w:snapToGrid/>
          <w:sz w:val="24"/>
          <w:szCs w:val="24"/>
        </w:rPr>
        <w:t>Респ</w:t>
      </w:r>
      <w:proofErr w:type="spellEnd"/>
      <w:r w:rsidRPr="004247BC">
        <w:rPr>
          <w:snapToGrid/>
          <w:sz w:val="24"/>
          <w:szCs w:val="24"/>
        </w:rPr>
        <w:t xml:space="preserve">., г. Чебоксары, </w:t>
      </w:r>
      <w:proofErr w:type="spellStart"/>
      <w:r w:rsidRPr="004247BC">
        <w:rPr>
          <w:snapToGrid/>
          <w:sz w:val="24"/>
          <w:szCs w:val="24"/>
        </w:rPr>
        <w:t>пр-кт</w:t>
      </w:r>
      <w:proofErr w:type="spellEnd"/>
      <w:r w:rsidRPr="004247BC">
        <w:rPr>
          <w:snapToGrid/>
          <w:sz w:val="24"/>
          <w:szCs w:val="24"/>
        </w:rPr>
        <w:t xml:space="preserve"> И. Яковлева, д. 3)</w:t>
      </w:r>
      <w:proofErr w:type="gramStart"/>
      <w:r w:rsidRPr="004247BC">
        <w:rPr>
          <w:snapToGrid/>
          <w:sz w:val="24"/>
          <w:szCs w:val="24"/>
        </w:rPr>
        <w:t>.</w:t>
      </w:r>
      <w:proofErr w:type="gramEnd"/>
      <w:r w:rsidRPr="004247BC">
        <w:rPr>
          <w:snapToGrid/>
          <w:sz w:val="24"/>
          <w:szCs w:val="24"/>
        </w:rPr>
        <w:t xml:space="preserve"> </w:t>
      </w:r>
      <w:proofErr w:type="gramStart"/>
      <w:r w:rsidRPr="004247BC">
        <w:rPr>
          <w:b/>
          <w:bCs/>
          <w:snapToGrid/>
          <w:sz w:val="24"/>
          <w:szCs w:val="24"/>
        </w:rPr>
        <w:t>н</w:t>
      </w:r>
      <w:proofErr w:type="gramEnd"/>
      <w:r w:rsidRPr="004247BC">
        <w:rPr>
          <w:b/>
          <w:bCs/>
          <w:snapToGrid/>
          <w:sz w:val="24"/>
          <w:szCs w:val="24"/>
        </w:rPr>
        <w:t xml:space="preserve">е соответствует </w:t>
      </w:r>
      <w:r w:rsidRPr="004247BC">
        <w:rPr>
          <w:bCs/>
          <w:snapToGrid/>
          <w:sz w:val="24"/>
          <w:szCs w:val="24"/>
        </w:rPr>
        <w:t>о</w:t>
      </w:r>
      <w:r w:rsidRPr="004247BC">
        <w:rPr>
          <w:rFonts w:eastAsia="MS Mincho"/>
          <w:snapToGrid/>
          <w:sz w:val="24"/>
          <w:szCs w:val="24"/>
        </w:rPr>
        <w:t>бязательному требованию к составу требуемого оборудования – в предложении отсутствует блок тре</w:t>
      </w:r>
      <w:r w:rsidR="007C3FD8">
        <w:rPr>
          <w:rFonts w:eastAsia="MS Mincho"/>
          <w:snapToGrid/>
          <w:sz w:val="24"/>
          <w:szCs w:val="24"/>
        </w:rPr>
        <w:t xml:space="preserve">хфазного напряжения для Урана 2, кроме того </w:t>
      </w:r>
      <w:r w:rsidR="007C3FD8" w:rsidRPr="006377A3">
        <w:rPr>
          <w:rFonts w:eastAsia="MS Mincho"/>
          <w:sz w:val="24"/>
          <w:szCs w:val="24"/>
        </w:rPr>
        <w:t xml:space="preserve">в предложении отсутствует </w:t>
      </w:r>
      <w:r w:rsidR="007C3FD8">
        <w:rPr>
          <w:rFonts w:eastAsia="MS Mincho"/>
          <w:sz w:val="24"/>
          <w:szCs w:val="24"/>
        </w:rPr>
        <w:t xml:space="preserve">приборы диагностики, согласно «Технического </w:t>
      </w:r>
      <w:r w:rsidR="007C3FD8">
        <w:rPr>
          <w:rFonts w:eastAsia="MS Mincho"/>
          <w:sz w:val="24"/>
          <w:szCs w:val="24"/>
        </w:rPr>
        <w:lastRenderedPageBreak/>
        <w:t>задания на проведение закупок» таблица 1.1., пункты  4-9.</w:t>
      </w:r>
      <w:r w:rsidRPr="004247BC">
        <w:rPr>
          <w:snapToGrid/>
          <w:sz w:val="24"/>
          <w:szCs w:val="24"/>
        </w:rPr>
        <w:t xml:space="preserve"> С</w:t>
      </w:r>
      <w:r w:rsidRPr="004247BC">
        <w:rPr>
          <w:bCs/>
          <w:snapToGrid/>
          <w:color w:val="000000"/>
          <w:sz w:val="24"/>
          <w:szCs w:val="24"/>
        </w:rPr>
        <w:t>тоимость заявки: 4 866 186,44 руб. без НДС)</w:t>
      </w:r>
    </w:p>
    <w:p w:rsidR="004247BC" w:rsidRPr="004247BC" w:rsidRDefault="007C3FD8" w:rsidP="004247BC">
      <w:pPr>
        <w:suppressAutoHyphens/>
        <w:spacing w:line="240" w:lineRule="auto"/>
        <w:ind w:firstLine="709"/>
        <w:rPr>
          <w:snapToGrid/>
          <w:sz w:val="24"/>
          <w:szCs w:val="24"/>
        </w:rPr>
      </w:pPr>
      <w:proofErr w:type="gramStart"/>
      <w:r>
        <w:rPr>
          <w:snapToGrid/>
          <w:sz w:val="24"/>
          <w:szCs w:val="24"/>
        </w:rPr>
        <w:t xml:space="preserve">У </w:t>
      </w:r>
      <w:r w:rsidR="004247BC" w:rsidRPr="004247BC">
        <w:rPr>
          <w:snapToGrid/>
          <w:sz w:val="24"/>
          <w:szCs w:val="24"/>
        </w:rPr>
        <w:t xml:space="preserve">ООО "Терра </w:t>
      </w:r>
      <w:proofErr w:type="spellStart"/>
      <w:r w:rsidR="004247BC" w:rsidRPr="004247BC">
        <w:rPr>
          <w:snapToGrid/>
          <w:sz w:val="24"/>
          <w:szCs w:val="24"/>
        </w:rPr>
        <w:t>Импэкс</w:t>
      </w:r>
      <w:proofErr w:type="spellEnd"/>
      <w:r w:rsidR="004247BC" w:rsidRPr="004247BC">
        <w:rPr>
          <w:snapToGrid/>
          <w:sz w:val="24"/>
          <w:szCs w:val="24"/>
        </w:rPr>
        <w:t>" (630090, г. Новосибирск, ул. Инженерная, д. 16)</w:t>
      </w:r>
      <w:r w:rsidRPr="007C3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коммерческом предложении не указано дополнительное оснащение к </w:t>
      </w:r>
      <w:proofErr w:type="spellStart"/>
      <w:r>
        <w:rPr>
          <w:sz w:val="24"/>
          <w:szCs w:val="24"/>
        </w:rPr>
        <w:t>трассопоисковому</w:t>
      </w:r>
      <w:proofErr w:type="spellEnd"/>
      <w:r>
        <w:rPr>
          <w:sz w:val="24"/>
          <w:szCs w:val="24"/>
        </w:rPr>
        <w:t xml:space="preserve"> комплексу «Сталкер-75-04», кроме того </w:t>
      </w:r>
      <w:r w:rsidR="004247BC" w:rsidRPr="004247BC">
        <w:rPr>
          <w:snapToGrid/>
          <w:sz w:val="24"/>
          <w:szCs w:val="24"/>
        </w:rPr>
        <w:t xml:space="preserve"> </w:t>
      </w:r>
      <w:r w:rsidR="004247BC" w:rsidRPr="004247BC">
        <w:rPr>
          <w:b/>
          <w:snapToGrid/>
          <w:sz w:val="24"/>
          <w:szCs w:val="24"/>
        </w:rPr>
        <w:t>не соответствует</w:t>
      </w:r>
      <w:r w:rsidR="004247BC" w:rsidRPr="004247BC">
        <w:rPr>
          <w:snapToGrid/>
          <w:sz w:val="24"/>
          <w:szCs w:val="24"/>
        </w:rPr>
        <w:t xml:space="preserve"> обязательному требованию по срокам поставки предлагаемого оборудования, предлагает  80 календарных дней вместо срока, указанного в ТЗ до 30.11.2013г. С</w:t>
      </w:r>
      <w:r w:rsidR="004247BC" w:rsidRPr="004247BC">
        <w:rPr>
          <w:bCs/>
          <w:snapToGrid/>
          <w:color w:val="000000"/>
          <w:sz w:val="24"/>
          <w:szCs w:val="24"/>
        </w:rPr>
        <w:t>тоимость заявки: 5 255 000,00 руб. без НДС)</w:t>
      </w:r>
      <w:proofErr w:type="gramEnd"/>
    </w:p>
    <w:p w:rsidR="004247BC" w:rsidRPr="004247BC" w:rsidRDefault="004247BC" w:rsidP="007C3FD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4247BC" w:rsidRPr="004247BC" w:rsidRDefault="004247BC" w:rsidP="007C3FD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247BC">
        <w:rPr>
          <w:b/>
          <w:bCs/>
          <w:i/>
          <w:iCs/>
          <w:snapToGrid/>
          <w:sz w:val="24"/>
          <w:szCs w:val="24"/>
        </w:rPr>
        <w:t xml:space="preserve">ВОПРОС 3: «О </w:t>
      </w:r>
      <w:proofErr w:type="gramStart"/>
      <w:r w:rsidRPr="004247BC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4247BC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247BC">
        <w:rPr>
          <w:b/>
          <w:bCs/>
          <w:i/>
          <w:iCs/>
          <w:snapToGrid/>
          <w:sz w:val="24"/>
          <w:szCs w:val="24"/>
        </w:rPr>
        <w:t>ранжировки</w:t>
      </w:r>
      <w:proofErr w:type="spellEnd"/>
      <w:r w:rsidRPr="004247BC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4247BC" w:rsidRPr="004247BC" w:rsidRDefault="004247BC" w:rsidP="004247BC">
      <w:pPr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ОТМЕТИЛИ:</w:t>
      </w:r>
    </w:p>
    <w:p w:rsidR="004247BC" w:rsidRPr="004247BC" w:rsidRDefault="004247BC" w:rsidP="004247BC">
      <w:pPr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379"/>
      </w:tblGrid>
      <w:tr w:rsidR="004247BC" w:rsidRPr="004247BC" w:rsidTr="007C3F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4247BC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4247BC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4247BC">
              <w:rPr>
                <w:i/>
                <w:snapToGrid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247BC">
              <w:rPr>
                <w:i/>
                <w:snapToGrid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4247BC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4247BC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4247BC" w:rsidRPr="004247BC" w:rsidTr="007C3F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247BC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BC" w:rsidRPr="004247BC" w:rsidRDefault="004247BC" w:rsidP="004247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247BC">
              <w:rPr>
                <w:snapToGrid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4247B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4247BC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4247BC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4247BC">
              <w:rPr>
                <w:snapToGrid/>
                <w:sz w:val="22"/>
                <w:szCs w:val="22"/>
              </w:rPr>
              <w:t xml:space="preserve"> 5 341 711,86 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(6 303 220,00 руб. с учетом НДС). Условия оплаты: 100% в течение 50 дней со дня поставки продукции на склад грузополучателя.</w:t>
            </w:r>
          </w:p>
          <w:p w:rsidR="004247BC" w:rsidRPr="004247BC" w:rsidRDefault="004247BC" w:rsidP="004247BC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Срок поставки: 30 дней </w:t>
            </w:r>
            <w:proofErr w:type="gramStart"/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с даты</w:t>
            </w:r>
            <w:proofErr w:type="gramEnd"/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двухстороннего подписания договора, с правом досрочной поставки. Гарантийный срок: согласно гарантийному сроку завода-изготовителя. Срок действия предложения: до 30.12.2013 г.</w:t>
            </w:r>
          </w:p>
        </w:tc>
      </w:tr>
      <w:tr w:rsidR="004247BC" w:rsidRPr="004247BC" w:rsidTr="007C3F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247BC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BC" w:rsidRPr="004247BC" w:rsidRDefault="004247BC" w:rsidP="004247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247BC">
              <w:rPr>
                <w:snapToGrid/>
                <w:sz w:val="24"/>
                <w:szCs w:val="24"/>
              </w:rPr>
              <w:t xml:space="preserve">ООО "ПРОМИС" (428015, ЧР, </w:t>
            </w:r>
            <w:proofErr w:type="spellStart"/>
            <w:r w:rsidRPr="004247BC">
              <w:rPr>
                <w:snapToGrid/>
                <w:sz w:val="24"/>
                <w:szCs w:val="24"/>
              </w:rPr>
              <w:t>г</w:t>
            </w:r>
            <w:proofErr w:type="gramStart"/>
            <w:r w:rsidRPr="004247BC">
              <w:rPr>
                <w:snapToGrid/>
                <w:sz w:val="24"/>
                <w:szCs w:val="24"/>
              </w:rPr>
              <w:t>.Ч</w:t>
            </w:r>
            <w:proofErr w:type="gramEnd"/>
            <w:r w:rsidRPr="004247BC">
              <w:rPr>
                <w:snapToGrid/>
                <w:sz w:val="24"/>
                <w:szCs w:val="24"/>
              </w:rPr>
              <w:t>ебоксары</w:t>
            </w:r>
            <w:proofErr w:type="spellEnd"/>
            <w:r w:rsidRPr="004247BC">
              <w:rPr>
                <w:snapToGrid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BC" w:rsidRPr="004247BC" w:rsidRDefault="004247BC" w:rsidP="004247BC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4247BC">
              <w:rPr>
                <w:snapToGrid/>
                <w:sz w:val="22"/>
                <w:szCs w:val="22"/>
              </w:rPr>
              <w:t xml:space="preserve"> 5 365 522,03 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(6 331 316,00 руб. с учетом НДС). Условия оплаты: до 31.12.2013г.</w:t>
            </w:r>
          </w:p>
          <w:p w:rsidR="004247BC" w:rsidRPr="004247BC" w:rsidRDefault="004247BC" w:rsidP="004247BC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Срок поставки: не позднее 30.11.2013г. с возможностью досрочной поставки, при условии заключения договора до 25.10.2013г. Гарантийный срок: согласно гарантийному сроку завода-изготовителя. Срок действия предложения: до 30.01.2014г.</w:t>
            </w:r>
          </w:p>
        </w:tc>
      </w:tr>
      <w:tr w:rsidR="004247BC" w:rsidRPr="004247BC" w:rsidTr="007C3F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247BC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BC" w:rsidRPr="004247BC" w:rsidRDefault="004247BC" w:rsidP="004247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247BC">
              <w:rPr>
                <w:snapToGrid/>
                <w:sz w:val="24"/>
                <w:szCs w:val="24"/>
              </w:rPr>
              <w:t>ООО "ЭЛЕКТРОНПРИБОР" (Россия, 141190, Московская область, г. Фрязино, ул. Институтская, д. 21)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BC" w:rsidRPr="004247BC" w:rsidRDefault="004247BC" w:rsidP="004247BC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4247BC">
              <w:rPr>
                <w:snapToGrid/>
                <w:sz w:val="22"/>
                <w:szCs w:val="22"/>
              </w:rPr>
              <w:t xml:space="preserve">5 443 805,16 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</w:t>
            </w:r>
            <w:proofErr w:type="gramStart"/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6 423 690,10 руб. с учетом НДС). Условия оплаты: 100%  по факту получения продукции заказчиком в течение 30 дней. Срок поставки: до 45 дней с момента подписания договора обеими сторонами. Гарантийный срок: не менее 12 месяцев. Срок действия предложения: до 04.02.2014г.</w:t>
            </w:r>
          </w:p>
        </w:tc>
      </w:tr>
    </w:tbl>
    <w:p w:rsidR="004247BC" w:rsidRPr="004247BC" w:rsidRDefault="004247BC" w:rsidP="007C3FD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247BC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4247BC" w:rsidRPr="004247BC" w:rsidRDefault="004247BC" w:rsidP="004247BC">
      <w:pPr>
        <w:snapToGrid w:val="0"/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ОТМЕТИЛИ:</w:t>
      </w:r>
    </w:p>
    <w:p w:rsidR="004247BC" w:rsidRPr="004247BC" w:rsidRDefault="004247BC" w:rsidP="004247BC">
      <w:pPr>
        <w:spacing w:line="240" w:lineRule="auto"/>
        <w:rPr>
          <w:b/>
          <w:i/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4247BC">
        <w:rPr>
          <w:b/>
          <w:i/>
          <w:snapToGrid/>
          <w:sz w:val="24"/>
          <w:szCs w:val="24"/>
        </w:rPr>
        <w:t xml:space="preserve"> </w:t>
      </w:r>
    </w:p>
    <w:p w:rsidR="004247BC" w:rsidRPr="004247BC" w:rsidRDefault="004247BC" w:rsidP="004247BC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4247BC" w:rsidRPr="004247BC" w:rsidRDefault="004247BC" w:rsidP="004247BC">
      <w:pPr>
        <w:snapToGrid w:val="0"/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РЕШИЛИ:</w:t>
      </w:r>
    </w:p>
    <w:p w:rsidR="004247BC" w:rsidRPr="004247BC" w:rsidRDefault="004247BC" w:rsidP="004247BC">
      <w:pPr>
        <w:numPr>
          <w:ilvl w:val="0"/>
          <w:numId w:val="19"/>
        </w:numPr>
        <w:spacing w:line="240" w:lineRule="auto"/>
        <w:ind w:left="0" w:firstLine="567"/>
        <w:contextualSpacing/>
        <w:rPr>
          <w:snapToGrid/>
        </w:rPr>
      </w:pPr>
      <w:r w:rsidRPr="004247BC">
        <w:rPr>
          <w:b/>
          <w:snapToGrid/>
          <w:sz w:val="24"/>
          <w:szCs w:val="24"/>
        </w:rPr>
        <w:t>Признать</w:t>
      </w:r>
      <w:r w:rsidRPr="004247BC">
        <w:rPr>
          <w:snapToGrid/>
          <w:sz w:val="24"/>
          <w:szCs w:val="24"/>
        </w:rPr>
        <w:t xml:space="preserve"> предложения ООО "ЭЛЕКТРОНПРИБОР" (Россия, 141190, Московская область, г. Фрязино, ул. Институтская, д. 21), ООО "ПРОМИС" (428015, ЧР, </w:t>
      </w:r>
      <w:proofErr w:type="spellStart"/>
      <w:r w:rsidRPr="004247BC">
        <w:rPr>
          <w:snapToGrid/>
          <w:sz w:val="24"/>
          <w:szCs w:val="24"/>
        </w:rPr>
        <w:t>г</w:t>
      </w:r>
      <w:proofErr w:type="gramStart"/>
      <w:r w:rsidRPr="004247BC">
        <w:rPr>
          <w:snapToGrid/>
          <w:sz w:val="24"/>
          <w:szCs w:val="24"/>
        </w:rPr>
        <w:t>.Ч</w:t>
      </w:r>
      <w:proofErr w:type="gramEnd"/>
      <w:r w:rsidRPr="004247BC">
        <w:rPr>
          <w:snapToGrid/>
          <w:sz w:val="24"/>
          <w:szCs w:val="24"/>
        </w:rPr>
        <w:t>ебоксары</w:t>
      </w:r>
      <w:proofErr w:type="spellEnd"/>
      <w:r w:rsidRPr="004247BC">
        <w:rPr>
          <w:snapToGrid/>
          <w:sz w:val="24"/>
          <w:szCs w:val="24"/>
        </w:rPr>
        <w:t xml:space="preserve">, Московский проспект, д.17, стр.1, оф.14), ЗАО "СЭА" (428000, Россия, Чувашская Республика, г. Чебоксары, пр. </w:t>
      </w:r>
      <w:proofErr w:type="spellStart"/>
      <w:r w:rsidRPr="004247BC">
        <w:rPr>
          <w:snapToGrid/>
          <w:sz w:val="24"/>
          <w:szCs w:val="24"/>
        </w:rPr>
        <w:t>И.Яковлева</w:t>
      </w:r>
      <w:proofErr w:type="spellEnd"/>
      <w:r w:rsidRPr="004247BC">
        <w:rPr>
          <w:snapToGrid/>
          <w:sz w:val="24"/>
          <w:szCs w:val="24"/>
        </w:rPr>
        <w:t xml:space="preserve">, д.3) </w:t>
      </w:r>
      <w:proofErr w:type="gramStart"/>
      <w:r w:rsidRPr="004247BC">
        <w:rPr>
          <w:snapToGrid/>
          <w:sz w:val="24"/>
          <w:szCs w:val="24"/>
        </w:rPr>
        <w:t>соответствующими</w:t>
      </w:r>
      <w:proofErr w:type="gramEnd"/>
      <w:r w:rsidRPr="004247BC">
        <w:rPr>
          <w:snapToGrid/>
          <w:sz w:val="24"/>
          <w:szCs w:val="24"/>
        </w:rPr>
        <w:t xml:space="preserve"> условиям закупки</w:t>
      </w:r>
    </w:p>
    <w:p w:rsidR="004247BC" w:rsidRPr="004247BC" w:rsidRDefault="004247BC" w:rsidP="004247BC">
      <w:pPr>
        <w:numPr>
          <w:ilvl w:val="0"/>
          <w:numId w:val="19"/>
        </w:numPr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4247BC">
        <w:rPr>
          <w:b/>
          <w:snapToGrid/>
          <w:sz w:val="24"/>
          <w:szCs w:val="24"/>
        </w:rPr>
        <w:t xml:space="preserve">Отклонить </w:t>
      </w:r>
      <w:r w:rsidRPr="004247BC">
        <w:rPr>
          <w:snapToGrid/>
          <w:sz w:val="24"/>
          <w:szCs w:val="24"/>
        </w:rPr>
        <w:t>предложения ЗАО "НПО "Электроаппарат" (428003, Чувашская</w:t>
      </w:r>
      <w:proofErr w:type="gramStart"/>
      <w:r w:rsidRPr="004247BC">
        <w:rPr>
          <w:snapToGrid/>
          <w:sz w:val="24"/>
          <w:szCs w:val="24"/>
        </w:rPr>
        <w:t xml:space="preserve"> </w:t>
      </w:r>
      <w:proofErr w:type="spellStart"/>
      <w:r w:rsidRPr="004247BC">
        <w:rPr>
          <w:snapToGrid/>
          <w:sz w:val="24"/>
          <w:szCs w:val="24"/>
        </w:rPr>
        <w:t>Р</w:t>
      </w:r>
      <w:proofErr w:type="gramEnd"/>
      <w:r w:rsidRPr="004247BC">
        <w:rPr>
          <w:snapToGrid/>
          <w:sz w:val="24"/>
          <w:szCs w:val="24"/>
        </w:rPr>
        <w:t>есп</w:t>
      </w:r>
      <w:proofErr w:type="spellEnd"/>
      <w:r w:rsidRPr="004247BC">
        <w:rPr>
          <w:snapToGrid/>
          <w:sz w:val="24"/>
          <w:szCs w:val="24"/>
        </w:rPr>
        <w:t xml:space="preserve">., г. Чебоксары, </w:t>
      </w:r>
      <w:proofErr w:type="spellStart"/>
      <w:r w:rsidRPr="004247BC">
        <w:rPr>
          <w:snapToGrid/>
          <w:sz w:val="24"/>
          <w:szCs w:val="24"/>
        </w:rPr>
        <w:t>пр-кт</w:t>
      </w:r>
      <w:proofErr w:type="spellEnd"/>
      <w:r w:rsidRPr="004247BC">
        <w:rPr>
          <w:snapToGrid/>
          <w:sz w:val="24"/>
          <w:szCs w:val="24"/>
        </w:rPr>
        <w:t xml:space="preserve"> И. Яковлева, д. 3), ООО "Терра </w:t>
      </w:r>
      <w:proofErr w:type="spellStart"/>
      <w:r w:rsidRPr="004247BC">
        <w:rPr>
          <w:snapToGrid/>
          <w:sz w:val="24"/>
          <w:szCs w:val="24"/>
        </w:rPr>
        <w:t>Импэкс</w:t>
      </w:r>
      <w:proofErr w:type="spellEnd"/>
      <w:r w:rsidRPr="004247BC">
        <w:rPr>
          <w:snapToGrid/>
          <w:sz w:val="24"/>
          <w:szCs w:val="24"/>
        </w:rPr>
        <w:t xml:space="preserve">" (630090, г. Новосибирск, ул. Инженерная, д. 16) </w:t>
      </w:r>
      <w:r w:rsidRPr="004247BC">
        <w:rPr>
          <w:b/>
          <w:i/>
          <w:snapToGrid/>
          <w:sz w:val="24"/>
          <w:szCs w:val="24"/>
        </w:rPr>
        <w:t xml:space="preserve"> </w:t>
      </w:r>
      <w:r w:rsidRPr="004247BC">
        <w:rPr>
          <w:rFonts w:eastAsia="Calibri"/>
          <w:snapToGrid/>
          <w:sz w:val="24"/>
          <w:szCs w:val="24"/>
          <w:lang w:eastAsia="en-US"/>
        </w:rPr>
        <w:t>, как не отвечающее условиям открытого запроса предложений.</w:t>
      </w:r>
      <w:r w:rsidRPr="004247BC">
        <w:rPr>
          <w:snapToGrid/>
          <w:sz w:val="24"/>
          <w:szCs w:val="24"/>
        </w:rPr>
        <w:t xml:space="preserve"> </w:t>
      </w:r>
    </w:p>
    <w:p w:rsidR="004247BC" w:rsidRPr="004247BC" w:rsidRDefault="004247BC" w:rsidP="004247BC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4247BC">
        <w:rPr>
          <w:b/>
          <w:snapToGrid/>
          <w:sz w:val="24"/>
          <w:szCs w:val="24"/>
        </w:rPr>
        <w:lastRenderedPageBreak/>
        <w:t>Утвердить</w:t>
      </w:r>
      <w:r w:rsidRPr="004247BC">
        <w:rPr>
          <w:snapToGrid/>
          <w:sz w:val="24"/>
          <w:szCs w:val="24"/>
        </w:rPr>
        <w:t xml:space="preserve"> </w:t>
      </w:r>
      <w:proofErr w:type="gramStart"/>
      <w:r w:rsidRPr="004247BC">
        <w:rPr>
          <w:snapToGrid/>
          <w:sz w:val="24"/>
          <w:szCs w:val="24"/>
        </w:rPr>
        <w:t>предварительную</w:t>
      </w:r>
      <w:proofErr w:type="gramEnd"/>
      <w:r w:rsidRPr="004247BC">
        <w:rPr>
          <w:snapToGrid/>
          <w:sz w:val="24"/>
          <w:szCs w:val="24"/>
        </w:rPr>
        <w:t xml:space="preserve"> </w:t>
      </w:r>
      <w:proofErr w:type="spellStart"/>
      <w:r w:rsidRPr="004247BC">
        <w:rPr>
          <w:snapToGrid/>
          <w:sz w:val="24"/>
          <w:szCs w:val="24"/>
        </w:rPr>
        <w:t>ранжировку</w:t>
      </w:r>
      <w:proofErr w:type="spellEnd"/>
      <w:r w:rsidRPr="004247BC">
        <w:rPr>
          <w:snapToGrid/>
          <w:sz w:val="24"/>
          <w:szCs w:val="24"/>
        </w:rPr>
        <w:t xml:space="preserve"> предложений:</w:t>
      </w:r>
    </w:p>
    <w:p w:rsidR="004247BC" w:rsidRPr="004247BC" w:rsidRDefault="004247BC" w:rsidP="004247BC">
      <w:pPr>
        <w:tabs>
          <w:tab w:val="left" w:pos="1134"/>
        </w:tabs>
        <w:spacing w:line="240" w:lineRule="auto"/>
        <w:ind w:left="993" w:firstLine="0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1 место: ЗАО "СЭА";</w:t>
      </w:r>
    </w:p>
    <w:p w:rsidR="004247BC" w:rsidRPr="004247BC" w:rsidRDefault="004247BC" w:rsidP="004247BC">
      <w:pPr>
        <w:tabs>
          <w:tab w:val="left" w:pos="1134"/>
        </w:tabs>
        <w:spacing w:line="240" w:lineRule="auto"/>
        <w:ind w:left="993" w:firstLine="0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2 место:</w:t>
      </w:r>
      <w:r w:rsidRPr="004247BC">
        <w:rPr>
          <w:rFonts w:eastAsia="Calibri"/>
          <w:sz w:val="24"/>
          <w:lang w:eastAsia="en-US"/>
        </w:rPr>
        <w:t xml:space="preserve"> </w:t>
      </w:r>
      <w:r w:rsidRPr="004247BC">
        <w:rPr>
          <w:snapToGrid/>
          <w:sz w:val="24"/>
          <w:szCs w:val="24"/>
        </w:rPr>
        <w:t>ООО "ПРОМИС"</w:t>
      </w:r>
    </w:p>
    <w:p w:rsidR="004247BC" w:rsidRPr="004247BC" w:rsidRDefault="004247BC" w:rsidP="004247BC">
      <w:pPr>
        <w:numPr>
          <w:ilvl w:val="0"/>
          <w:numId w:val="23"/>
        </w:numPr>
        <w:tabs>
          <w:tab w:val="left" w:pos="1134"/>
        </w:tabs>
        <w:spacing w:line="240" w:lineRule="auto"/>
        <w:ind w:left="993" w:firstLine="0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место:  ООО "ЭЛЕКТРОНПРИБОР"</w:t>
      </w:r>
    </w:p>
    <w:p w:rsidR="004247BC" w:rsidRPr="004247BC" w:rsidRDefault="004247BC" w:rsidP="004247BC">
      <w:pPr>
        <w:spacing w:line="240" w:lineRule="auto"/>
        <w:ind w:left="927" w:hanging="501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4. </w:t>
      </w:r>
      <w:r w:rsidRPr="004247BC">
        <w:rPr>
          <w:b/>
          <w:snapToGrid/>
          <w:sz w:val="24"/>
          <w:szCs w:val="24"/>
        </w:rPr>
        <w:t xml:space="preserve">Провести </w:t>
      </w:r>
      <w:r w:rsidRPr="004247BC">
        <w:rPr>
          <w:snapToGrid/>
          <w:sz w:val="24"/>
          <w:szCs w:val="24"/>
        </w:rPr>
        <w:t>переторжку.</w:t>
      </w:r>
    </w:p>
    <w:p w:rsidR="004247BC" w:rsidRPr="004247BC" w:rsidRDefault="004247BC" w:rsidP="004247BC">
      <w:pPr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4.1 Пригласить к участию в переторжке участников </w:t>
      </w:r>
      <w:r w:rsidRPr="004247BC">
        <w:rPr>
          <w:b/>
          <w:i/>
          <w:snapToGrid/>
          <w:sz w:val="24"/>
          <w:szCs w:val="24"/>
        </w:rPr>
        <w:t xml:space="preserve"> </w:t>
      </w:r>
      <w:r w:rsidRPr="004247BC">
        <w:rPr>
          <w:snapToGrid/>
          <w:sz w:val="24"/>
          <w:szCs w:val="24"/>
        </w:rPr>
        <w:t>ООО "ЭЛЕКТРОНПРИБОР", ЗАО "СЭА"</w:t>
      </w:r>
      <w:proofErr w:type="gramStart"/>
      <w:r w:rsidRPr="004247BC">
        <w:rPr>
          <w:snapToGrid/>
          <w:sz w:val="24"/>
          <w:szCs w:val="24"/>
        </w:rPr>
        <w:t>,О</w:t>
      </w:r>
      <w:proofErr w:type="gramEnd"/>
      <w:r w:rsidRPr="004247BC">
        <w:rPr>
          <w:snapToGrid/>
          <w:sz w:val="24"/>
          <w:szCs w:val="24"/>
        </w:rPr>
        <w:t>ОО "ПРОМИС".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num" w:pos="0"/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4247BC">
        <w:rPr>
          <w:snapToGrid/>
          <w:sz w:val="24"/>
          <w:szCs w:val="24"/>
        </w:rPr>
        <w:t>заочная</w:t>
      </w:r>
      <w:proofErr w:type="gramEnd"/>
      <w:r w:rsidRPr="004247BC">
        <w:rPr>
          <w:snapToGrid/>
          <w:sz w:val="24"/>
          <w:szCs w:val="24"/>
        </w:rPr>
        <w:t>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num" w:pos="0"/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Назначить переторжку на </w:t>
      </w:r>
      <w:r w:rsidRPr="004247BC">
        <w:rPr>
          <w:b/>
          <w:snapToGrid/>
          <w:sz w:val="24"/>
          <w:szCs w:val="24"/>
        </w:rPr>
        <w:t>16.10.2013 в 17:00 час. (Московского времени</w:t>
      </w:r>
      <w:r w:rsidRPr="004247BC">
        <w:rPr>
          <w:snapToGrid/>
          <w:sz w:val="24"/>
          <w:szCs w:val="24"/>
        </w:rPr>
        <w:t>).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39023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AD" w:rsidRDefault="00DE7BAD" w:rsidP="00355095">
      <w:pPr>
        <w:spacing w:line="240" w:lineRule="auto"/>
      </w:pPr>
      <w:r>
        <w:separator/>
      </w:r>
    </w:p>
  </w:endnote>
  <w:endnote w:type="continuationSeparator" w:id="0">
    <w:p w:rsidR="00DE7BAD" w:rsidRDefault="00DE7B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79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797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AD" w:rsidRDefault="00DE7BAD" w:rsidP="00355095">
      <w:pPr>
        <w:spacing w:line="240" w:lineRule="auto"/>
      </w:pPr>
      <w:r>
        <w:separator/>
      </w:r>
    </w:p>
  </w:footnote>
  <w:footnote w:type="continuationSeparator" w:id="0">
    <w:p w:rsidR="00DE7BAD" w:rsidRDefault="00DE7B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4247BC">
      <w:rPr>
        <w:i/>
        <w:sz w:val="20"/>
      </w:rPr>
      <w:t>57</w:t>
    </w:r>
    <w:r w:rsidR="009F58BC">
      <w:rPr>
        <w:i/>
        <w:sz w:val="20"/>
      </w:rPr>
      <w:t xml:space="preserve">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3A45C09"/>
    <w:multiLevelType w:val="multilevel"/>
    <w:tmpl w:val="FD3ED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B6F5A"/>
    <w:multiLevelType w:val="hybridMultilevel"/>
    <w:tmpl w:val="30C2FFF6"/>
    <w:lvl w:ilvl="0" w:tplc="391A1D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47BC"/>
    <w:rsid w:val="00425DCF"/>
    <w:rsid w:val="00433072"/>
    <w:rsid w:val="00445432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C3FD8"/>
    <w:rsid w:val="007D64FF"/>
    <w:rsid w:val="00807ED5"/>
    <w:rsid w:val="00817A24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1804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D7973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E7BA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2992-50EF-4117-ABCC-DC7C7D82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17</cp:revision>
  <cp:lastPrinted>2013-10-15T05:52:00Z</cp:lastPrinted>
  <dcterms:created xsi:type="dcterms:W3CDTF">2013-09-04T00:11:00Z</dcterms:created>
  <dcterms:modified xsi:type="dcterms:W3CDTF">2013-10-15T05:59:00Z</dcterms:modified>
</cp:coreProperties>
</file>