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00F5A">
              <w:rPr>
                <w:b/>
                <w:szCs w:val="28"/>
              </w:rPr>
              <w:t xml:space="preserve">  489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D12E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06 </w:t>
            </w:r>
            <w:bookmarkStart w:id="0" w:name="_GoBack"/>
            <w:bookmarkEnd w:id="0"/>
            <w:r w:rsidR="00E00F5A">
              <w:rPr>
                <w:b/>
                <w:szCs w:val="28"/>
              </w:rPr>
              <w:t>сентября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22FD0" w:rsidRPr="009209AC" w:rsidRDefault="00F22FD0" w:rsidP="00E00F5A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22FD0" w:rsidRPr="00F22FD0" w:rsidRDefault="009F683E" w:rsidP="00F22FD0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22FD0">
        <w:rPr>
          <w:b/>
          <w:sz w:val="24"/>
          <w:szCs w:val="24"/>
        </w:rPr>
        <w:t>ПРЕДМЕТ ЗАКУПКИ:</w:t>
      </w:r>
      <w:r w:rsidR="00791CB7" w:rsidRPr="00F22FD0">
        <w:rPr>
          <w:sz w:val="24"/>
          <w:szCs w:val="24"/>
        </w:rPr>
        <w:t xml:space="preserve"> </w:t>
      </w:r>
      <w:r w:rsidR="00126039" w:rsidRPr="00F22FD0">
        <w:rPr>
          <w:sz w:val="24"/>
          <w:szCs w:val="24"/>
        </w:rPr>
        <w:t xml:space="preserve">право заключения Договора на выполнение работ </w:t>
      </w:r>
      <w:r w:rsidR="00F22FD0" w:rsidRPr="00F22FD0">
        <w:rPr>
          <w:b/>
          <w:bCs/>
          <w:i/>
          <w:sz w:val="24"/>
          <w:szCs w:val="24"/>
        </w:rPr>
        <w:t xml:space="preserve"> </w:t>
      </w:r>
      <w:r w:rsidR="00F22FD0" w:rsidRPr="00F22FD0">
        <w:rPr>
          <w:bCs/>
          <w:sz w:val="24"/>
          <w:szCs w:val="24"/>
        </w:rPr>
        <w:t xml:space="preserve">для нужд филиала «Амурские электрические сети» </w:t>
      </w:r>
    </w:p>
    <w:p w:rsidR="00E00F5A" w:rsidRPr="00E00F5A" w:rsidRDefault="00E00F5A" w:rsidP="00E00F5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0F5A">
        <w:rPr>
          <w:b/>
          <w:bCs/>
          <w:i/>
          <w:sz w:val="24"/>
          <w:szCs w:val="24"/>
        </w:rPr>
        <w:t xml:space="preserve">Лот 1 (закупка 1388) - Чистка просеки ВЛ-110 </w:t>
      </w:r>
      <w:proofErr w:type="spellStart"/>
      <w:r w:rsidRPr="00E00F5A">
        <w:rPr>
          <w:b/>
          <w:bCs/>
          <w:i/>
          <w:sz w:val="24"/>
          <w:szCs w:val="24"/>
        </w:rPr>
        <w:t>кВ</w:t>
      </w:r>
      <w:proofErr w:type="spellEnd"/>
      <w:r w:rsidRPr="00E00F5A">
        <w:rPr>
          <w:b/>
          <w:bCs/>
          <w:i/>
          <w:sz w:val="24"/>
          <w:szCs w:val="24"/>
        </w:rPr>
        <w:t xml:space="preserve"> </w:t>
      </w:r>
      <w:proofErr w:type="gramStart"/>
      <w:r w:rsidRPr="00E00F5A">
        <w:rPr>
          <w:b/>
          <w:bCs/>
          <w:i/>
          <w:sz w:val="24"/>
          <w:szCs w:val="24"/>
        </w:rPr>
        <w:t>Сиваки-Октябрьская</w:t>
      </w:r>
      <w:proofErr w:type="gramEnd"/>
    </w:p>
    <w:p w:rsidR="00E00F5A" w:rsidRPr="00E00F5A" w:rsidRDefault="00E00F5A" w:rsidP="00E00F5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E00F5A">
        <w:rPr>
          <w:b/>
          <w:i/>
          <w:sz w:val="24"/>
          <w:szCs w:val="24"/>
        </w:rPr>
        <w:t>Лот 2 (закупка 1391) -</w:t>
      </w:r>
      <w:r w:rsidRPr="00E00F5A">
        <w:rPr>
          <w:sz w:val="24"/>
          <w:szCs w:val="24"/>
        </w:rPr>
        <w:t xml:space="preserve">  </w:t>
      </w:r>
      <w:r w:rsidRPr="00E00F5A">
        <w:rPr>
          <w:b/>
          <w:bCs/>
          <w:i/>
          <w:sz w:val="24"/>
          <w:szCs w:val="24"/>
        </w:rPr>
        <w:t xml:space="preserve">Чистка просеки ВЛ-0,4 </w:t>
      </w:r>
      <w:proofErr w:type="spellStart"/>
      <w:r w:rsidRPr="00E00F5A">
        <w:rPr>
          <w:b/>
          <w:bCs/>
          <w:i/>
          <w:sz w:val="24"/>
          <w:szCs w:val="24"/>
        </w:rPr>
        <w:t>кВ</w:t>
      </w:r>
      <w:proofErr w:type="spellEnd"/>
      <w:r w:rsidRPr="00E00F5A">
        <w:rPr>
          <w:b/>
          <w:bCs/>
          <w:i/>
          <w:sz w:val="24"/>
          <w:szCs w:val="24"/>
        </w:rPr>
        <w:t xml:space="preserve"> г. Белогорск, ВЛ-10 </w:t>
      </w:r>
      <w:proofErr w:type="spellStart"/>
      <w:r w:rsidRPr="00E00F5A">
        <w:rPr>
          <w:b/>
          <w:bCs/>
          <w:i/>
          <w:sz w:val="24"/>
          <w:szCs w:val="24"/>
        </w:rPr>
        <w:t>кВ</w:t>
      </w:r>
      <w:proofErr w:type="spellEnd"/>
      <w:r w:rsidRPr="00E00F5A">
        <w:rPr>
          <w:b/>
          <w:bCs/>
          <w:i/>
          <w:sz w:val="24"/>
          <w:szCs w:val="24"/>
        </w:rPr>
        <w:t xml:space="preserve"> ПС Томь, ПС Коммунальная, ПС </w:t>
      </w:r>
      <w:proofErr w:type="spellStart"/>
      <w:r w:rsidRPr="00E00F5A">
        <w:rPr>
          <w:b/>
          <w:bCs/>
          <w:i/>
          <w:sz w:val="24"/>
          <w:szCs w:val="24"/>
        </w:rPr>
        <w:t>Амурсельмаш</w:t>
      </w:r>
      <w:proofErr w:type="spellEnd"/>
      <w:r w:rsidRPr="00E00F5A">
        <w:rPr>
          <w:b/>
          <w:bCs/>
          <w:i/>
          <w:sz w:val="24"/>
          <w:szCs w:val="24"/>
        </w:rPr>
        <w:t>,  ПС Промышленная</w:t>
      </w: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E00F5A" w:rsidRPr="00E00F5A" w:rsidRDefault="00126039" w:rsidP="00E00F5A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E00F5A" w:rsidRPr="00BF5BA0">
        <w:rPr>
          <w:b/>
          <w:sz w:val="24"/>
          <w:szCs w:val="24"/>
        </w:rPr>
        <w:t>лот № 1</w:t>
      </w:r>
      <w:r w:rsidR="00E00F5A" w:rsidRPr="00BF5BA0">
        <w:rPr>
          <w:sz w:val="24"/>
          <w:szCs w:val="24"/>
        </w:rPr>
        <w:t xml:space="preserve"> – </w:t>
      </w:r>
      <w:r w:rsidR="00E00F5A" w:rsidRPr="00BF5BA0">
        <w:rPr>
          <w:b/>
          <w:sz w:val="24"/>
          <w:szCs w:val="24"/>
        </w:rPr>
        <w:t>6 929 000,0</w:t>
      </w:r>
      <w:r w:rsidR="00E00F5A" w:rsidRPr="00BF5BA0">
        <w:rPr>
          <w:sz w:val="24"/>
          <w:szCs w:val="24"/>
        </w:rPr>
        <w:t xml:space="preserve"> руб. без НДС, </w:t>
      </w:r>
      <w:r w:rsidR="00E00F5A" w:rsidRPr="00BF5BA0">
        <w:rPr>
          <w:b/>
          <w:sz w:val="24"/>
          <w:szCs w:val="24"/>
        </w:rPr>
        <w:t>лот № 2</w:t>
      </w:r>
      <w:r w:rsidR="00E00F5A" w:rsidRPr="00BF5BA0">
        <w:rPr>
          <w:sz w:val="24"/>
          <w:szCs w:val="24"/>
        </w:rPr>
        <w:t xml:space="preserve"> – </w:t>
      </w:r>
      <w:r w:rsidR="00E00F5A" w:rsidRPr="00BF5BA0">
        <w:rPr>
          <w:b/>
          <w:sz w:val="24"/>
          <w:szCs w:val="24"/>
        </w:rPr>
        <w:t>2 000 000,0</w:t>
      </w:r>
      <w:r w:rsidR="00E00F5A" w:rsidRPr="00BF5BA0">
        <w:rPr>
          <w:sz w:val="24"/>
          <w:szCs w:val="24"/>
        </w:rPr>
        <w:t xml:space="preserve"> руб. без НДС.</w:t>
      </w:r>
      <w:r w:rsidR="00E00F5A">
        <w:rPr>
          <w:sz w:val="24"/>
          <w:szCs w:val="24"/>
        </w:rPr>
        <w:t xml:space="preserve"> </w:t>
      </w:r>
      <w:r w:rsidR="00E00F5A" w:rsidRPr="00BF5BA0">
        <w:rPr>
          <w:sz w:val="24"/>
          <w:szCs w:val="24"/>
        </w:rPr>
        <w:t>Приказ о проведении закупки от 25.07.2013 № 330.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E00F5A" w:rsidRDefault="00E00F5A" w:rsidP="00E00F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E00F5A" w:rsidRDefault="00E00F5A" w:rsidP="00E00F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E00F5A" w:rsidRPr="009B747D" w:rsidRDefault="00E00F5A" w:rsidP="00E00F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E00F5A" w:rsidRPr="00840CDD" w:rsidRDefault="00E00F5A" w:rsidP="00E00F5A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E00F5A" w:rsidRDefault="00E00F5A" w:rsidP="00E00F5A">
      <w:pPr>
        <w:spacing w:line="240" w:lineRule="auto"/>
        <w:ind w:firstLine="0"/>
        <w:rPr>
          <w:b/>
          <w:sz w:val="24"/>
          <w:szCs w:val="24"/>
        </w:rPr>
      </w:pPr>
    </w:p>
    <w:p w:rsidR="00E00F5A" w:rsidRPr="00551AB2" w:rsidRDefault="00E00F5A" w:rsidP="00E00F5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E00F5A" w:rsidRDefault="00E00F5A" w:rsidP="00E00F5A">
      <w:pPr>
        <w:spacing w:line="240" w:lineRule="auto"/>
        <w:rPr>
          <w:b/>
          <w:sz w:val="24"/>
          <w:szCs w:val="24"/>
        </w:rPr>
      </w:pPr>
    </w:p>
    <w:p w:rsidR="00E00F5A" w:rsidRDefault="00E00F5A" w:rsidP="00E00F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E00F5A" w:rsidRPr="009B747D" w:rsidRDefault="00E00F5A" w:rsidP="00E00F5A">
      <w:pPr>
        <w:spacing w:line="240" w:lineRule="auto"/>
        <w:rPr>
          <w:sz w:val="24"/>
          <w:szCs w:val="24"/>
        </w:rPr>
      </w:pPr>
    </w:p>
    <w:p w:rsidR="00E00F5A" w:rsidRDefault="00E00F5A" w:rsidP="00E00F5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00F5A" w:rsidRDefault="00E00F5A" w:rsidP="00E00F5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E00F5A" w:rsidRPr="00CD50E7" w:rsidRDefault="00E00F5A" w:rsidP="00E00F5A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00F5A" w:rsidRDefault="00E00F5A" w:rsidP="00E00F5A">
      <w:pPr>
        <w:spacing w:line="240" w:lineRule="auto"/>
        <w:rPr>
          <w:b/>
          <w:szCs w:val="28"/>
        </w:rPr>
      </w:pPr>
    </w:p>
    <w:p w:rsidR="00E00F5A" w:rsidRDefault="00E00F5A" w:rsidP="00E00F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E00F5A" w:rsidRPr="009B747D" w:rsidRDefault="00E00F5A" w:rsidP="00E00F5A">
      <w:pPr>
        <w:spacing w:line="240" w:lineRule="auto"/>
        <w:rPr>
          <w:sz w:val="24"/>
          <w:szCs w:val="24"/>
        </w:rPr>
      </w:pPr>
    </w:p>
    <w:p w:rsidR="00E00F5A" w:rsidRPr="00FF148F" w:rsidRDefault="00E00F5A" w:rsidP="00E00F5A">
      <w:pPr>
        <w:tabs>
          <w:tab w:val="num" w:pos="851"/>
        </w:tabs>
        <w:spacing w:line="240" w:lineRule="auto"/>
        <w:rPr>
          <w:sz w:val="24"/>
          <w:szCs w:val="24"/>
        </w:rPr>
      </w:pPr>
      <w:r w:rsidRPr="00FF148F">
        <w:rPr>
          <w:sz w:val="24"/>
          <w:szCs w:val="24"/>
        </w:rPr>
        <w:t xml:space="preserve">Предложения </w:t>
      </w:r>
      <w:r w:rsidRPr="007477BC">
        <w:rPr>
          <w:b/>
          <w:i/>
          <w:sz w:val="24"/>
          <w:szCs w:val="24"/>
        </w:rPr>
        <w:t>ООО "</w:t>
      </w:r>
      <w:proofErr w:type="spellStart"/>
      <w:r w:rsidRPr="007477BC">
        <w:rPr>
          <w:b/>
          <w:i/>
          <w:sz w:val="24"/>
          <w:szCs w:val="24"/>
        </w:rPr>
        <w:t>Бираканский</w:t>
      </w:r>
      <w:proofErr w:type="spellEnd"/>
      <w:r w:rsidRPr="007477BC">
        <w:rPr>
          <w:b/>
          <w:i/>
          <w:sz w:val="24"/>
          <w:szCs w:val="24"/>
        </w:rPr>
        <w:t xml:space="preserve"> ЛПХ» п. </w:t>
      </w:r>
      <w:proofErr w:type="spellStart"/>
      <w:r w:rsidRPr="007477BC">
        <w:rPr>
          <w:b/>
          <w:i/>
          <w:sz w:val="24"/>
          <w:szCs w:val="24"/>
        </w:rPr>
        <w:t>Биракан</w:t>
      </w:r>
      <w:proofErr w:type="spellEnd"/>
      <w:r>
        <w:rPr>
          <w:b/>
          <w:i/>
          <w:sz w:val="24"/>
          <w:szCs w:val="24"/>
        </w:rPr>
        <w:t xml:space="preserve">, </w:t>
      </w:r>
      <w:r w:rsidRPr="00A903E5">
        <w:rPr>
          <w:b/>
          <w:i/>
          <w:sz w:val="24"/>
          <w:szCs w:val="24"/>
        </w:rPr>
        <w:t>ИП Рязанова Н.В. г. Благовещенск</w:t>
      </w:r>
      <w:r>
        <w:rPr>
          <w:b/>
          <w:i/>
          <w:sz w:val="24"/>
          <w:szCs w:val="24"/>
        </w:rPr>
        <w:t>,</w:t>
      </w:r>
      <w:r w:rsidRPr="007477BC">
        <w:rPr>
          <w:b/>
          <w:i/>
          <w:sz w:val="24"/>
          <w:szCs w:val="24"/>
        </w:rPr>
        <w:t xml:space="preserve"> ИП Ярыгин К.В. ЕАО, с. Птичник</w:t>
      </w:r>
      <w:r>
        <w:rPr>
          <w:b/>
          <w:i/>
          <w:sz w:val="24"/>
          <w:szCs w:val="24"/>
        </w:rPr>
        <w:t>,</w:t>
      </w:r>
      <w:r w:rsidRPr="007477BC">
        <w:rPr>
          <w:b/>
          <w:i/>
          <w:sz w:val="24"/>
          <w:szCs w:val="24"/>
        </w:rPr>
        <w:t xml:space="preserve"> ИП </w:t>
      </w:r>
      <w:proofErr w:type="spellStart"/>
      <w:r w:rsidRPr="007477BC">
        <w:rPr>
          <w:b/>
          <w:i/>
          <w:sz w:val="24"/>
          <w:szCs w:val="24"/>
        </w:rPr>
        <w:t>Бакриев</w:t>
      </w:r>
      <w:proofErr w:type="spellEnd"/>
      <w:r w:rsidRPr="007477BC">
        <w:rPr>
          <w:b/>
          <w:i/>
          <w:sz w:val="24"/>
          <w:szCs w:val="24"/>
        </w:rPr>
        <w:t xml:space="preserve"> Л.Л. г. </w:t>
      </w:r>
      <w:proofErr w:type="spellStart"/>
      <w:r w:rsidRPr="007477BC">
        <w:rPr>
          <w:b/>
          <w:i/>
          <w:sz w:val="24"/>
          <w:szCs w:val="24"/>
        </w:rPr>
        <w:t>Зея</w:t>
      </w:r>
      <w:proofErr w:type="spellEnd"/>
      <w:r>
        <w:rPr>
          <w:b/>
          <w:i/>
          <w:sz w:val="24"/>
          <w:szCs w:val="24"/>
        </w:rPr>
        <w:t xml:space="preserve">, </w:t>
      </w:r>
      <w:r w:rsidRPr="007477BC">
        <w:rPr>
          <w:b/>
          <w:i/>
          <w:sz w:val="24"/>
          <w:szCs w:val="24"/>
        </w:rPr>
        <w:t>ООО «</w:t>
      </w:r>
      <w:proofErr w:type="spellStart"/>
      <w:r w:rsidRPr="007477BC">
        <w:rPr>
          <w:b/>
          <w:i/>
          <w:sz w:val="24"/>
          <w:szCs w:val="24"/>
        </w:rPr>
        <w:t>Геострой</w:t>
      </w:r>
      <w:proofErr w:type="spellEnd"/>
      <w:r w:rsidRPr="007477BC">
        <w:rPr>
          <w:b/>
          <w:i/>
          <w:sz w:val="24"/>
          <w:szCs w:val="24"/>
        </w:rPr>
        <w:t xml:space="preserve">» Забайкальский край, </w:t>
      </w:r>
      <w:proofErr w:type="spellStart"/>
      <w:r w:rsidRPr="007477BC">
        <w:rPr>
          <w:b/>
          <w:i/>
          <w:sz w:val="24"/>
          <w:szCs w:val="24"/>
        </w:rPr>
        <w:t>гп</w:t>
      </w:r>
      <w:proofErr w:type="spellEnd"/>
      <w:r w:rsidRPr="007477BC">
        <w:rPr>
          <w:b/>
          <w:i/>
          <w:sz w:val="24"/>
          <w:szCs w:val="24"/>
        </w:rPr>
        <w:t xml:space="preserve">. </w:t>
      </w:r>
      <w:proofErr w:type="spellStart"/>
      <w:r w:rsidRPr="007477BC">
        <w:rPr>
          <w:b/>
          <w:i/>
          <w:sz w:val="24"/>
          <w:szCs w:val="24"/>
        </w:rPr>
        <w:t>Новоорловск</w:t>
      </w:r>
      <w:proofErr w:type="spellEnd"/>
      <w:r>
        <w:rPr>
          <w:b/>
          <w:i/>
          <w:sz w:val="24"/>
          <w:szCs w:val="24"/>
        </w:rPr>
        <w:t xml:space="preserve">, </w:t>
      </w:r>
      <w:r w:rsidRPr="007477BC">
        <w:rPr>
          <w:b/>
          <w:i/>
          <w:sz w:val="24"/>
          <w:szCs w:val="24"/>
        </w:rPr>
        <w:t>ООО «</w:t>
      </w:r>
      <w:proofErr w:type="spellStart"/>
      <w:r w:rsidRPr="007477BC">
        <w:rPr>
          <w:b/>
          <w:i/>
          <w:sz w:val="24"/>
          <w:szCs w:val="24"/>
        </w:rPr>
        <w:t>Элмонт</w:t>
      </w:r>
      <w:proofErr w:type="spellEnd"/>
      <w:r w:rsidRPr="007477BC">
        <w:rPr>
          <w:b/>
          <w:i/>
          <w:sz w:val="24"/>
          <w:szCs w:val="24"/>
        </w:rPr>
        <w:t>» г. Благовещенск</w:t>
      </w:r>
      <w:r>
        <w:rPr>
          <w:b/>
          <w:i/>
          <w:sz w:val="24"/>
          <w:szCs w:val="24"/>
        </w:rPr>
        <w:t xml:space="preserve">,  </w:t>
      </w:r>
      <w:r w:rsidRPr="007477BC">
        <w:rPr>
          <w:b/>
          <w:i/>
          <w:sz w:val="24"/>
          <w:szCs w:val="24"/>
        </w:rPr>
        <w:t>ООО «</w:t>
      </w:r>
      <w:proofErr w:type="spellStart"/>
      <w:r w:rsidRPr="007477BC">
        <w:rPr>
          <w:b/>
          <w:i/>
          <w:sz w:val="24"/>
          <w:szCs w:val="24"/>
        </w:rPr>
        <w:t>Спецстрой</w:t>
      </w:r>
      <w:proofErr w:type="spellEnd"/>
      <w:r w:rsidRPr="007477BC">
        <w:rPr>
          <w:b/>
          <w:i/>
          <w:sz w:val="24"/>
          <w:szCs w:val="24"/>
        </w:rPr>
        <w:t>» г. Благовещенск</w:t>
      </w:r>
      <w:r>
        <w:rPr>
          <w:b/>
          <w:i/>
          <w:sz w:val="24"/>
          <w:szCs w:val="24"/>
        </w:rPr>
        <w:t xml:space="preserve">, </w:t>
      </w:r>
      <w:r w:rsidRPr="007477BC">
        <w:rPr>
          <w:b/>
          <w:i/>
          <w:sz w:val="24"/>
          <w:szCs w:val="24"/>
        </w:rPr>
        <w:t>ООО "</w:t>
      </w:r>
      <w:proofErr w:type="spellStart"/>
      <w:r w:rsidRPr="007477BC">
        <w:rPr>
          <w:b/>
          <w:i/>
          <w:sz w:val="24"/>
          <w:szCs w:val="24"/>
        </w:rPr>
        <w:t>Энергострой</w:t>
      </w:r>
      <w:proofErr w:type="spellEnd"/>
      <w:r w:rsidRPr="007477BC">
        <w:rPr>
          <w:b/>
          <w:i/>
          <w:sz w:val="24"/>
          <w:szCs w:val="24"/>
        </w:rPr>
        <w:t>" г. Благовещенск</w:t>
      </w:r>
      <w:r>
        <w:rPr>
          <w:b/>
          <w:i/>
          <w:sz w:val="24"/>
          <w:szCs w:val="24"/>
        </w:rPr>
        <w:t xml:space="preserve">,  </w:t>
      </w:r>
      <w:r w:rsidRPr="007477BC">
        <w:rPr>
          <w:b/>
          <w:i/>
          <w:sz w:val="24"/>
          <w:szCs w:val="24"/>
        </w:rPr>
        <w:t>ООО «ДСК-Амур» г. Благовещенск</w:t>
      </w:r>
      <w:r w:rsidRPr="00FF148F">
        <w:rPr>
          <w:b/>
          <w:i/>
          <w:sz w:val="24"/>
          <w:szCs w:val="24"/>
        </w:rPr>
        <w:t xml:space="preserve"> </w:t>
      </w:r>
      <w:r w:rsidRPr="00FF148F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E00F5A" w:rsidRDefault="00E00F5A" w:rsidP="00E00F5A">
      <w:pPr>
        <w:spacing w:line="240" w:lineRule="auto"/>
        <w:rPr>
          <w:rStyle w:val="a3"/>
          <w:b w:val="0"/>
        </w:rPr>
      </w:pPr>
    </w:p>
    <w:p w:rsidR="00E00F5A" w:rsidRPr="009B747D" w:rsidRDefault="00E00F5A" w:rsidP="00E00F5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E00F5A" w:rsidRDefault="00E00F5A" w:rsidP="00E00F5A">
      <w:pPr>
        <w:spacing w:line="240" w:lineRule="auto"/>
        <w:rPr>
          <w:b/>
          <w:sz w:val="24"/>
          <w:szCs w:val="24"/>
        </w:rPr>
      </w:pPr>
    </w:p>
    <w:p w:rsidR="00E00F5A" w:rsidRDefault="00E00F5A" w:rsidP="00E00F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lastRenderedPageBreak/>
        <w:t>РАССМАТРИВАЕМЫЕ ДОКУМЕНТЫ:</w:t>
      </w:r>
    </w:p>
    <w:p w:rsidR="00E00F5A" w:rsidRPr="009B747D" w:rsidRDefault="00E00F5A" w:rsidP="00E00F5A">
      <w:pPr>
        <w:spacing w:line="240" w:lineRule="auto"/>
        <w:rPr>
          <w:sz w:val="24"/>
          <w:szCs w:val="24"/>
        </w:rPr>
      </w:pPr>
    </w:p>
    <w:p w:rsidR="00E00F5A" w:rsidRPr="001B2BB5" w:rsidRDefault="00E00F5A" w:rsidP="00E00F5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00F5A" w:rsidRDefault="00E00F5A" w:rsidP="00E00F5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E00F5A" w:rsidRPr="007F15A0" w:rsidRDefault="00E00F5A" w:rsidP="00E00F5A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00F5A" w:rsidRDefault="00E00F5A" w:rsidP="00E00F5A">
      <w:pPr>
        <w:spacing w:line="240" w:lineRule="auto"/>
        <w:rPr>
          <w:sz w:val="24"/>
          <w:szCs w:val="24"/>
        </w:rPr>
      </w:pPr>
    </w:p>
    <w:p w:rsidR="00E00F5A" w:rsidRDefault="00E00F5A" w:rsidP="00E00F5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E00F5A" w:rsidRPr="009209AC" w:rsidRDefault="00E00F5A" w:rsidP="00E00F5A">
      <w:pPr>
        <w:spacing w:line="240" w:lineRule="auto"/>
        <w:rPr>
          <w:sz w:val="24"/>
          <w:szCs w:val="24"/>
        </w:rPr>
      </w:pPr>
    </w:p>
    <w:p w:rsidR="00E00F5A" w:rsidRDefault="00E00F5A" w:rsidP="00E00F5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E00F5A" w:rsidRPr="00BD4FA2" w:rsidRDefault="00E00F5A" w:rsidP="00E00F5A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BD4FA2">
        <w:rPr>
          <w:b/>
          <w:bCs/>
          <w:i/>
          <w:sz w:val="24"/>
          <w:szCs w:val="24"/>
          <w:u w:val="single"/>
        </w:rPr>
        <w:t xml:space="preserve">Лот 1 (закупка 1388) - Чистка просеки ВЛ-110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Pr="00BD4FA2">
        <w:rPr>
          <w:b/>
          <w:bCs/>
          <w:i/>
          <w:sz w:val="24"/>
          <w:szCs w:val="24"/>
          <w:u w:val="single"/>
        </w:rPr>
        <w:t>Сиваки-Октябрьская</w:t>
      </w:r>
      <w:proofErr w:type="gramEnd"/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4 394 911,6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(5 185 995,7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E00F5A" w:rsidRPr="00CF27AF" w:rsidRDefault="00E00F5A" w:rsidP="00E00F5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4 874 914,0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31.12.2013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10.10</w:t>
      </w:r>
      <w:r w:rsidRPr="00CF27AF">
        <w:rPr>
          <w:sz w:val="24"/>
        </w:rPr>
        <w:t>.2013 г.</w:t>
      </w:r>
    </w:p>
    <w:p w:rsidR="00E00F5A" w:rsidRPr="00CF27AF" w:rsidRDefault="00E00F5A" w:rsidP="00E00F5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4 971 466,0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25.09.2013 г. по 25.12.2013 г. </w:t>
      </w:r>
      <w:r w:rsidRPr="00CF27AF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E00F5A" w:rsidRPr="00CF27AF" w:rsidRDefault="00E00F5A" w:rsidP="00E00F5A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4 место: </w:t>
      </w:r>
      <w:r w:rsidRPr="007477BC">
        <w:rPr>
          <w:b/>
          <w:i/>
          <w:sz w:val="24"/>
        </w:rPr>
        <w:t>ООО «</w:t>
      </w:r>
      <w:proofErr w:type="spellStart"/>
      <w:r w:rsidRPr="007477BC">
        <w:rPr>
          <w:b/>
          <w:i/>
          <w:sz w:val="24"/>
        </w:rPr>
        <w:t>Спецстрой</w:t>
      </w:r>
      <w:proofErr w:type="spellEnd"/>
      <w:r w:rsidRPr="007477BC">
        <w:rPr>
          <w:b/>
          <w:i/>
          <w:sz w:val="24"/>
        </w:rPr>
        <w:t>»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4 983 142,0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сентябрь-декабрь 2013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</w:t>
      </w:r>
      <w:r>
        <w:rPr>
          <w:sz w:val="24"/>
        </w:rPr>
        <w:t>24 месяца</w:t>
      </w:r>
      <w:r w:rsidRPr="00CF27AF">
        <w:rPr>
          <w:sz w:val="24"/>
        </w:rPr>
        <w:t>. Предложение имеет ста</w:t>
      </w:r>
      <w:r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5 место: </w:t>
      </w:r>
      <w:r w:rsidRPr="007477BC">
        <w:rPr>
          <w:b/>
          <w:i/>
          <w:sz w:val="24"/>
        </w:rPr>
        <w:t>ООО «</w:t>
      </w:r>
      <w:proofErr w:type="spellStart"/>
      <w:r w:rsidRPr="007477BC">
        <w:rPr>
          <w:b/>
          <w:i/>
          <w:sz w:val="24"/>
        </w:rPr>
        <w:t>Элмонт</w:t>
      </w:r>
      <w:proofErr w:type="spellEnd"/>
      <w:r w:rsidRPr="007477BC">
        <w:rPr>
          <w:b/>
          <w:i/>
          <w:sz w:val="24"/>
        </w:rPr>
        <w:t>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5 148 703,0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(6 075 469,54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30.12.2013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36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</w:t>
      </w:r>
      <w:r>
        <w:rPr>
          <w:sz w:val="24"/>
        </w:rPr>
        <w:lastRenderedPageBreak/>
        <w:t xml:space="preserve">подрядчиком 36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23.08</w:t>
      </w:r>
      <w:r w:rsidRPr="00CF27AF">
        <w:rPr>
          <w:sz w:val="24"/>
        </w:rPr>
        <w:t>.2013 г.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6 место: </w:t>
      </w: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6 686 859,68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23.08</w:t>
      </w:r>
      <w:r w:rsidRPr="00CF27AF">
        <w:rPr>
          <w:sz w:val="24"/>
        </w:rPr>
        <w:t>.2013 г.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7 место: </w:t>
      </w:r>
      <w:r w:rsidRPr="007477BC">
        <w:rPr>
          <w:b/>
          <w:i/>
          <w:sz w:val="24"/>
        </w:rPr>
        <w:t>ООО «</w:t>
      </w:r>
      <w:proofErr w:type="spellStart"/>
      <w:r w:rsidRPr="007477BC">
        <w:rPr>
          <w:b/>
          <w:i/>
          <w:sz w:val="24"/>
        </w:rPr>
        <w:t>Геострой</w:t>
      </w:r>
      <w:proofErr w:type="spellEnd"/>
      <w:r w:rsidRPr="007477BC">
        <w:rPr>
          <w:b/>
          <w:i/>
          <w:sz w:val="24"/>
        </w:rPr>
        <w:t xml:space="preserve">» Забайкальский край, </w:t>
      </w:r>
      <w:proofErr w:type="spellStart"/>
      <w:r w:rsidRPr="007477BC">
        <w:rPr>
          <w:b/>
          <w:i/>
          <w:sz w:val="24"/>
        </w:rPr>
        <w:t>гп</w:t>
      </w:r>
      <w:proofErr w:type="spellEnd"/>
      <w:r w:rsidRPr="007477BC">
        <w:rPr>
          <w:b/>
          <w:i/>
          <w:sz w:val="24"/>
        </w:rPr>
        <w:t xml:space="preserve">. </w:t>
      </w:r>
      <w:proofErr w:type="spellStart"/>
      <w:r w:rsidRPr="007477BC">
        <w:rPr>
          <w:b/>
          <w:i/>
          <w:sz w:val="24"/>
        </w:rPr>
        <w:t>Новоорловск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6 712 365,69</w:t>
      </w:r>
      <w:r w:rsidRPr="004625E8">
        <w:rPr>
          <w:sz w:val="24"/>
        </w:rPr>
        <w:t>руб. без НДС</w:t>
      </w:r>
      <w:r>
        <w:rPr>
          <w:sz w:val="24"/>
        </w:rPr>
        <w:t xml:space="preserve"> (7 920 591,51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30.12.2013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25.10</w:t>
      </w:r>
      <w:r w:rsidRPr="00CF27AF">
        <w:rPr>
          <w:sz w:val="24"/>
        </w:rPr>
        <w:t>.2013 г.</w:t>
      </w:r>
    </w:p>
    <w:p w:rsidR="00E00F5A" w:rsidRPr="00180E7D" w:rsidRDefault="00E00F5A" w:rsidP="00E00F5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D4FA2">
        <w:rPr>
          <w:b/>
          <w:i/>
          <w:sz w:val="24"/>
          <w:szCs w:val="24"/>
          <w:u w:val="single"/>
        </w:rPr>
        <w:t>Лот 2 (закупка 1391) -</w:t>
      </w:r>
      <w:r w:rsidRPr="00BD4FA2">
        <w:rPr>
          <w:sz w:val="24"/>
          <w:szCs w:val="24"/>
          <w:u w:val="single"/>
        </w:rPr>
        <w:t xml:space="preserve">  </w:t>
      </w:r>
      <w:r w:rsidRPr="00BD4FA2">
        <w:rPr>
          <w:b/>
          <w:bCs/>
          <w:i/>
          <w:sz w:val="24"/>
          <w:szCs w:val="24"/>
          <w:u w:val="single"/>
        </w:rPr>
        <w:t xml:space="preserve">Чистка просеки ВЛ-0,4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 xml:space="preserve"> г. Белогорск, ВЛ-10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 xml:space="preserve"> ПС Томь, ПС Коммунальная, ПС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Амурсельмаш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>,  ПС Промышленная</w:t>
      </w:r>
      <w:r w:rsidRPr="00180E7D">
        <w:rPr>
          <w:b/>
          <w:i/>
          <w:color w:val="000000"/>
          <w:sz w:val="24"/>
          <w:szCs w:val="24"/>
        </w:rPr>
        <w:t>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906 647,07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(1 069 843,5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1 680 752,86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23.08</w:t>
      </w:r>
      <w:r w:rsidRPr="00CF27AF">
        <w:rPr>
          <w:sz w:val="24"/>
        </w:rPr>
        <w:t>.2013 г.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7477BC">
        <w:rPr>
          <w:b/>
          <w:i/>
          <w:sz w:val="24"/>
        </w:rPr>
        <w:t>ООО «ДСК-Амур»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1 807 322,0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(2 132 639,96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60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23.08</w:t>
      </w:r>
      <w:r w:rsidRPr="00CF27AF">
        <w:rPr>
          <w:sz w:val="24"/>
        </w:rPr>
        <w:t>.2013 г.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4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Энергострой</w:t>
      </w:r>
      <w:proofErr w:type="spellEnd"/>
      <w:r w:rsidRPr="007477BC">
        <w:rPr>
          <w:b/>
          <w:i/>
          <w:sz w:val="24"/>
        </w:rPr>
        <w:t>" 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1 902 000,0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</w:t>
      </w:r>
      <w:r>
        <w:rPr>
          <w:sz w:val="24"/>
        </w:rPr>
        <w:lastRenderedPageBreak/>
        <w:t xml:space="preserve">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24 месяца.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30.12</w:t>
      </w:r>
      <w:r w:rsidRPr="00CF27AF">
        <w:rPr>
          <w:sz w:val="24"/>
        </w:rPr>
        <w:t>.2013 г.</w:t>
      </w:r>
    </w:p>
    <w:p w:rsidR="00E00F5A" w:rsidRDefault="00E00F5A" w:rsidP="00E00F5A">
      <w:pPr>
        <w:spacing w:line="240" w:lineRule="auto"/>
        <w:rPr>
          <w:b/>
          <w:sz w:val="24"/>
          <w:szCs w:val="24"/>
        </w:rPr>
      </w:pPr>
    </w:p>
    <w:p w:rsidR="00E00F5A" w:rsidRPr="007F15A0" w:rsidRDefault="00E00F5A" w:rsidP="00E00F5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00F5A" w:rsidRDefault="00E00F5A" w:rsidP="00E00F5A">
      <w:pPr>
        <w:spacing w:line="240" w:lineRule="auto"/>
        <w:rPr>
          <w:sz w:val="24"/>
          <w:szCs w:val="24"/>
        </w:rPr>
      </w:pPr>
    </w:p>
    <w:p w:rsidR="00E00F5A" w:rsidRPr="00A5793C" w:rsidRDefault="00E00F5A" w:rsidP="00E00F5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E00F5A" w:rsidRPr="009B747D" w:rsidRDefault="00E00F5A" w:rsidP="00E00F5A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по лотам 1 и 2.</w:t>
      </w:r>
    </w:p>
    <w:p w:rsidR="00E00F5A" w:rsidRDefault="00E00F5A" w:rsidP="00E00F5A">
      <w:pPr>
        <w:pStyle w:val="21"/>
        <w:tabs>
          <w:tab w:val="left" w:pos="851"/>
        </w:tabs>
        <w:rPr>
          <w:b/>
          <w:sz w:val="24"/>
        </w:rPr>
      </w:pPr>
    </w:p>
    <w:p w:rsidR="00E00F5A" w:rsidRDefault="00E00F5A" w:rsidP="00E00F5A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E00F5A" w:rsidRPr="004A597A" w:rsidRDefault="00E00F5A" w:rsidP="00E00F5A">
      <w:pPr>
        <w:pStyle w:val="21"/>
        <w:tabs>
          <w:tab w:val="left" w:pos="851"/>
        </w:tabs>
        <w:rPr>
          <w:b/>
          <w:i/>
          <w:sz w:val="24"/>
        </w:rPr>
      </w:pPr>
    </w:p>
    <w:p w:rsidR="00E00F5A" w:rsidRDefault="00E00F5A" w:rsidP="00E00F5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E00F5A" w:rsidRPr="00F54B56" w:rsidRDefault="00E00F5A" w:rsidP="00E00F5A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первые места</w:t>
      </w:r>
      <w:r w:rsidRPr="00F54B56">
        <w:rPr>
          <w:sz w:val="24"/>
          <w:szCs w:val="24"/>
        </w:rPr>
        <w:t>.</w:t>
      </w:r>
    </w:p>
    <w:p w:rsidR="00E00F5A" w:rsidRPr="00F54B56" w:rsidRDefault="00E00F5A" w:rsidP="00E00F5A">
      <w:pPr>
        <w:spacing w:line="240" w:lineRule="auto"/>
        <w:rPr>
          <w:b/>
          <w:sz w:val="24"/>
          <w:szCs w:val="24"/>
        </w:rPr>
      </w:pPr>
    </w:p>
    <w:p w:rsidR="00E00F5A" w:rsidRDefault="00E00F5A" w:rsidP="00E00F5A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E00F5A" w:rsidRPr="003C78C4" w:rsidRDefault="00E00F5A" w:rsidP="00E00F5A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1C2588">
        <w:rPr>
          <w:sz w:val="24"/>
          <w:szCs w:val="24"/>
        </w:rPr>
        <w:t>ООО "</w:t>
      </w:r>
      <w:proofErr w:type="spellStart"/>
      <w:r w:rsidRPr="001C2588">
        <w:rPr>
          <w:sz w:val="24"/>
          <w:szCs w:val="24"/>
        </w:rPr>
        <w:t>Бираканский</w:t>
      </w:r>
      <w:proofErr w:type="spellEnd"/>
      <w:r w:rsidRPr="001C2588">
        <w:rPr>
          <w:sz w:val="24"/>
          <w:szCs w:val="24"/>
        </w:rPr>
        <w:t xml:space="preserve"> ЛПХ» п. </w:t>
      </w:r>
      <w:proofErr w:type="spellStart"/>
      <w:r w:rsidRPr="001C2588">
        <w:rPr>
          <w:sz w:val="24"/>
          <w:szCs w:val="24"/>
        </w:rPr>
        <w:t>Биракан</w:t>
      </w:r>
      <w:proofErr w:type="spellEnd"/>
      <w:r w:rsidRPr="001C2588">
        <w:rPr>
          <w:sz w:val="24"/>
          <w:szCs w:val="24"/>
        </w:rPr>
        <w:t xml:space="preserve">, ИП Рязанова Н.В. г. Благовещенск, ИП Ярыгин К.В. ЕАО, с. Птичник, ИП </w:t>
      </w:r>
      <w:proofErr w:type="spellStart"/>
      <w:r w:rsidRPr="001C2588">
        <w:rPr>
          <w:sz w:val="24"/>
          <w:szCs w:val="24"/>
        </w:rPr>
        <w:t>Бакриев</w:t>
      </w:r>
      <w:proofErr w:type="spellEnd"/>
      <w:r w:rsidRPr="001C2588">
        <w:rPr>
          <w:sz w:val="24"/>
          <w:szCs w:val="24"/>
        </w:rPr>
        <w:t xml:space="preserve"> Л.Л. г. </w:t>
      </w:r>
      <w:proofErr w:type="spellStart"/>
      <w:r w:rsidRPr="001C2588">
        <w:rPr>
          <w:sz w:val="24"/>
          <w:szCs w:val="24"/>
        </w:rPr>
        <w:t>Зея</w:t>
      </w:r>
      <w:proofErr w:type="spellEnd"/>
      <w:r w:rsidRPr="001C2588">
        <w:rPr>
          <w:sz w:val="24"/>
          <w:szCs w:val="24"/>
        </w:rPr>
        <w:t>, ООО «</w:t>
      </w:r>
      <w:proofErr w:type="spellStart"/>
      <w:r w:rsidRPr="001C2588">
        <w:rPr>
          <w:sz w:val="24"/>
          <w:szCs w:val="24"/>
        </w:rPr>
        <w:t>Геострой</w:t>
      </w:r>
      <w:proofErr w:type="spellEnd"/>
      <w:r w:rsidRPr="001C2588">
        <w:rPr>
          <w:sz w:val="24"/>
          <w:szCs w:val="24"/>
        </w:rPr>
        <w:t xml:space="preserve">» Забайкальский край, </w:t>
      </w:r>
      <w:proofErr w:type="spellStart"/>
      <w:r w:rsidRPr="001C2588">
        <w:rPr>
          <w:sz w:val="24"/>
          <w:szCs w:val="24"/>
        </w:rPr>
        <w:t>гп</w:t>
      </w:r>
      <w:proofErr w:type="spellEnd"/>
      <w:r w:rsidRPr="001C2588">
        <w:rPr>
          <w:sz w:val="24"/>
          <w:szCs w:val="24"/>
        </w:rPr>
        <w:t xml:space="preserve">. </w:t>
      </w:r>
      <w:proofErr w:type="spellStart"/>
      <w:r w:rsidRPr="001C2588">
        <w:rPr>
          <w:sz w:val="24"/>
          <w:szCs w:val="24"/>
        </w:rPr>
        <w:t>Новоорловск</w:t>
      </w:r>
      <w:proofErr w:type="spellEnd"/>
      <w:r w:rsidRPr="001C2588">
        <w:rPr>
          <w:sz w:val="24"/>
          <w:szCs w:val="24"/>
        </w:rPr>
        <w:t>, ООО «</w:t>
      </w:r>
      <w:proofErr w:type="spellStart"/>
      <w:r w:rsidRPr="001C2588">
        <w:rPr>
          <w:sz w:val="24"/>
          <w:szCs w:val="24"/>
        </w:rPr>
        <w:t>Элмонт</w:t>
      </w:r>
      <w:proofErr w:type="spellEnd"/>
      <w:r w:rsidRPr="001C2588">
        <w:rPr>
          <w:sz w:val="24"/>
          <w:szCs w:val="24"/>
        </w:rPr>
        <w:t>» г. Благовещенск,  ООО «</w:t>
      </w:r>
      <w:proofErr w:type="spellStart"/>
      <w:r w:rsidRPr="001C2588">
        <w:rPr>
          <w:sz w:val="24"/>
          <w:szCs w:val="24"/>
        </w:rPr>
        <w:t>Спецстрой</w:t>
      </w:r>
      <w:proofErr w:type="spellEnd"/>
      <w:r w:rsidRPr="001C2588">
        <w:rPr>
          <w:sz w:val="24"/>
          <w:szCs w:val="24"/>
        </w:rPr>
        <w:t>» г. Благовещенск, ООО "</w:t>
      </w:r>
      <w:proofErr w:type="spellStart"/>
      <w:r w:rsidRPr="001C2588">
        <w:rPr>
          <w:sz w:val="24"/>
          <w:szCs w:val="24"/>
        </w:rPr>
        <w:t>Энергострой</w:t>
      </w:r>
      <w:proofErr w:type="spellEnd"/>
      <w:r w:rsidRPr="001C2588">
        <w:rPr>
          <w:sz w:val="24"/>
          <w:szCs w:val="24"/>
        </w:rPr>
        <w:t>" г. Благовещенск,  ООО «ДСК-Амур» г. Благовещенск с</w:t>
      </w:r>
      <w:r w:rsidRPr="003C78C4">
        <w:rPr>
          <w:sz w:val="24"/>
          <w:szCs w:val="24"/>
        </w:rPr>
        <w:t xml:space="preserve">оответствующими условиям закупки. </w:t>
      </w:r>
    </w:p>
    <w:p w:rsidR="00E00F5A" w:rsidRDefault="00E00F5A" w:rsidP="00E00F5A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E00F5A" w:rsidRPr="001C2588" w:rsidRDefault="00E00F5A" w:rsidP="00E00F5A">
      <w:pPr>
        <w:pStyle w:val="a4"/>
        <w:widowControl w:val="0"/>
        <w:spacing w:before="0" w:line="240" w:lineRule="auto"/>
        <w:ind w:firstLine="567"/>
        <w:rPr>
          <w:sz w:val="24"/>
          <w:u w:val="single"/>
        </w:rPr>
      </w:pPr>
      <w:r w:rsidRPr="001C2588">
        <w:rPr>
          <w:sz w:val="24"/>
          <w:u w:val="single"/>
        </w:rPr>
        <w:t>Лот № 1</w:t>
      </w:r>
    </w:p>
    <w:p w:rsidR="00E00F5A" w:rsidRPr="0013163A" w:rsidRDefault="00E00F5A" w:rsidP="00E00F5A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C2588">
        <w:rPr>
          <w:b/>
          <w:i/>
          <w:sz w:val="24"/>
        </w:rPr>
        <w:t>ООО "</w:t>
      </w:r>
      <w:proofErr w:type="spellStart"/>
      <w:r w:rsidRPr="001C2588">
        <w:rPr>
          <w:b/>
          <w:i/>
          <w:sz w:val="24"/>
        </w:rPr>
        <w:t>Бираканский</w:t>
      </w:r>
      <w:proofErr w:type="spellEnd"/>
      <w:r w:rsidRPr="001C2588">
        <w:rPr>
          <w:b/>
          <w:i/>
          <w:sz w:val="24"/>
        </w:rPr>
        <w:t xml:space="preserve"> ЛПХ» п. </w:t>
      </w:r>
      <w:proofErr w:type="spellStart"/>
      <w:r w:rsidRPr="001C2588">
        <w:rPr>
          <w:b/>
          <w:i/>
          <w:sz w:val="24"/>
        </w:rPr>
        <w:t>Биракан</w:t>
      </w:r>
      <w:proofErr w:type="spellEnd"/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1C2588">
        <w:rPr>
          <w:sz w:val="24"/>
          <w:szCs w:val="24"/>
        </w:rPr>
        <w:t xml:space="preserve">ИП </w:t>
      </w:r>
      <w:proofErr w:type="spellStart"/>
      <w:r w:rsidRPr="001C2588">
        <w:rPr>
          <w:sz w:val="24"/>
          <w:szCs w:val="24"/>
        </w:rPr>
        <w:t>Бакриев</w:t>
      </w:r>
      <w:proofErr w:type="spellEnd"/>
      <w:r w:rsidRPr="001C2588">
        <w:rPr>
          <w:sz w:val="24"/>
          <w:szCs w:val="24"/>
        </w:rPr>
        <w:t xml:space="preserve"> Л.Л. г. </w:t>
      </w:r>
      <w:proofErr w:type="spellStart"/>
      <w:r w:rsidRPr="001C2588">
        <w:rPr>
          <w:sz w:val="24"/>
          <w:szCs w:val="24"/>
        </w:rPr>
        <w:t>Зея</w:t>
      </w:r>
      <w:proofErr w:type="spellEnd"/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 w:rsidRPr="003C78C4">
        <w:rPr>
          <w:sz w:val="24"/>
          <w:szCs w:val="24"/>
        </w:rPr>
        <w:t>ИП Рязанова Н.В. г. Благовещенск</w:t>
      </w:r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C44BA2">
        <w:rPr>
          <w:sz w:val="24"/>
          <w:szCs w:val="24"/>
        </w:rPr>
        <w:t xml:space="preserve"> место </w:t>
      </w:r>
      <w:r w:rsidRPr="001C2588">
        <w:rPr>
          <w:sz w:val="24"/>
          <w:szCs w:val="24"/>
        </w:rPr>
        <w:t>ООО «</w:t>
      </w:r>
      <w:proofErr w:type="spellStart"/>
      <w:r w:rsidRPr="001C2588">
        <w:rPr>
          <w:sz w:val="24"/>
          <w:szCs w:val="24"/>
        </w:rPr>
        <w:t>Спецстрой</w:t>
      </w:r>
      <w:proofErr w:type="spellEnd"/>
      <w:r w:rsidRPr="001C2588">
        <w:rPr>
          <w:sz w:val="24"/>
          <w:szCs w:val="24"/>
        </w:rPr>
        <w:t>» г. Благовещенск</w:t>
      </w:r>
      <w:r>
        <w:rPr>
          <w:sz w:val="24"/>
          <w:szCs w:val="24"/>
        </w:rPr>
        <w:t>\</w:t>
      </w:r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 место </w:t>
      </w:r>
      <w:r w:rsidRPr="001C2588"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Элмонт</w:t>
      </w:r>
      <w:proofErr w:type="spellEnd"/>
      <w:r w:rsidRPr="001C2588">
        <w:rPr>
          <w:sz w:val="24"/>
          <w:szCs w:val="24"/>
        </w:rPr>
        <w:t>» г. Благовещенск</w:t>
      </w:r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 место </w:t>
      </w:r>
      <w:r w:rsidRPr="001C2588">
        <w:rPr>
          <w:sz w:val="24"/>
          <w:szCs w:val="24"/>
        </w:rPr>
        <w:t>ИП Ярыгин К.В. ЕАО, с. Птичник</w:t>
      </w:r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 место </w:t>
      </w:r>
      <w:r w:rsidRPr="001C2588">
        <w:rPr>
          <w:sz w:val="24"/>
          <w:szCs w:val="24"/>
        </w:rPr>
        <w:t>ООО «</w:t>
      </w:r>
      <w:proofErr w:type="spellStart"/>
      <w:r w:rsidRPr="001C2588">
        <w:rPr>
          <w:sz w:val="24"/>
          <w:szCs w:val="24"/>
        </w:rPr>
        <w:t>Геострой</w:t>
      </w:r>
      <w:proofErr w:type="spellEnd"/>
      <w:r w:rsidRPr="001C2588">
        <w:rPr>
          <w:sz w:val="24"/>
          <w:szCs w:val="24"/>
        </w:rPr>
        <w:t xml:space="preserve">» Забайкальский край, </w:t>
      </w:r>
      <w:proofErr w:type="spellStart"/>
      <w:r w:rsidRPr="001C2588">
        <w:rPr>
          <w:sz w:val="24"/>
          <w:szCs w:val="24"/>
        </w:rPr>
        <w:t>гп</w:t>
      </w:r>
      <w:proofErr w:type="spellEnd"/>
      <w:r w:rsidRPr="001C2588">
        <w:rPr>
          <w:sz w:val="24"/>
          <w:szCs w:val="24"/>
        </w:rPr>
        <w:t xml:space="preserve">. </w:t>
      </w:r>
      <w:proofErr w:type="spellStart"/>
      <w:r w:rsidRPr="001C2588">
        <w:rPr>
          <w:sz w:val="24"/>
          <w:szCs w:val="24"/>
        </w:rPr>
        <w:t>Новоорловск</w:t>
      </w:r>
      <w:proofErr w:type="spellEnd"/>
    </w:p>
    <w:p w:rsidR="00E00F5A" w:rsidRPr="001C2588" w:rsidRDefault="00E00F5A" w:rsidP="00E00F5A">
      <w:pPr>
        <w:tabs>
          <w:tab w:val="num" w:pos="142"/>
        </w:tabs>
        <w:spacing w:line="240" w:lineRule="auto"/>
        <w:jc w:val="left"/>
        <w:rPr>
          <w:sz w:val="24"/>
          <w:szCs w:val="24"/>
          <w:u w:val="single"/>
        </w:rPr>
      </w:pPr>
      <w:r w:rsidRPr="001C2588">
        <w:rPr>
          <w:sz w:val="24"/>
          <w:szCs w:val="24"/>
          <w:u w:val="single"/>
        </w:rPr>
        <w:t>Лот № 2</w:t>
      </w:r>
    </w:p>
    <w:p w:rsidR="00E00F5A" w:rsidRPr="0013163A" w:rsidRDefault="00E00F5A" w:rsidP="00E00F5A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13163A">
        <w:rPr>
          <w:b/>
          <w:sz w:val="24"/>
        </w:rPr>
        <w:t xml:space="preserve">1 место </w:t>
      </w:r>
      <w:r w:rsidRPr="001C2588">
        <w:rPr>
          <w:b/>
          <w:i/>
          <w:sz w:val="24"/>
        </w:rPr>
        <w:t>ООО "</w:t>
      </w:r>
      <w:proofErr w:type="spellStart"/>
      <w:r w:rsidRPr="001C2588">
        <w:rPr>
          <w:b/>
          <w:i/>
          <w:sz w:val="24"/>
        </w:rPr>
        <w:t>Бираканский</w:t>
      </w:r>
      <w:proofErr w:type="spellEnd"/>
      <w:r w:rsidRPr="001C2588">
        <w:rPr>
          <w:b/>
          <w:i/>
          <w:sz w:val="24"/>
        </w:rPr>
        <w:t xml:space="preserve"> ЛПХ» п. </w:t>
      </w:r>
      <w:proofErr w:type="spellStart"/>
      <w:r w:rsidRPr="001C2588">
        <w:rPr>
          <w:b/>
          <w:i/>
          <w:sz w:val="24"/>
        </w:rPr>
        <w:t>Биракан</w:t>
      </w:r>
      <w:proofErr w:type="spellEnd"/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1C2588">
        <w:rPr>
          <w:sz w:val="24"/>
          <w:szCs w:val="24"/>
        </w:rPr>
        <w:t>ИП Ярыгин К.В. ЕАО, с. Птичник</w:t>
      </w:r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Pr="001C2588">
        <w:rPr>
          <w:sz w:val="24"/>
          <w:szCs w:val="24"/>
        </w:rPr>
        <w:t>ООО «ДСК-Амур» г. Благовещенск</w:t>
      </w:r>
    </w:p>
    <w:p w:rsidR="00E00F5A" w:rsidRDefault="00E00F5A" w:rsidP="00E00F5A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место </w:t>
      </w:r>
      <w:r w:rsidRPr="001C2588">
        <w:rPr>
          <w:sz w:val="24"/>
          <w:szCs w:val="24"/>
        </w:rPr>
        <w:t>О</w:t>
      </w:r>
      <w:r>
        <w:rPr>
          <w:sz w:val="24"/>
          <w:szCs w:val="24"/>
        </w:rPr>
        <w:t>ОО "</w:t>
      </w:r>
      <w:proofErr w:type="spellStart"/>
      <w:r>
        <w:rPr>
          <w:sz w:val="24"/>
          <w:szCs w:val="24"/>
        </w:rPr>
        <w:t>Энергострой</w:t>
      </w:r>
      <w:proofErr w:type="spellEnd"/>
      <w:r>
        <w:rPr>
          <w:sz w:val="24"/>
          <w:szCs w:val="24"/>
        </w:rPr>
        <w:t>" г. Благовещенск</w:t>
      </w:r>
    </w:p>
    <w:p w:rsidR="00E00F5A" w:rsidRDefault="00E00F5A" w:rsidP="00E00F5A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E00F5A" w:rsidRDefault="00E00F5A" w:rsidP="00E00F5A">
      <w:pPr>
        <w:pStyle w:val="a5"/>
        <w:widowControl w:val="0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3C78C4">
        <w:rPr>
          <w:sz w:val="24"/>
          <w:szCs w:val="24"/>
        </w:rPr>
        <w:t xml:space="preserve">Признать Победителем закупки </w:t>
      </w:r>
    </w:p>
    <w:p w:rsidR="00E00F5A" w:rsidRPr="001C2588" w:rsidRDefault="00E00F5A" w:rsidP="00E00F5A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1C2588">
        <w:rPr>
          <w:b/>
          <w:bCs/>
          <w:i/>
          <w:sz w:val="24"/>
          <w:szCs w:val="24"/>
          <w:u w:val="single"/>
        </w:rPr>
        <w:t xml:space="preserve">Лот 1 (закупка 1388) - Чистка просеки ВЛ-110 </w:t>
      </w:r>
      <w:proofErr w:type="spellStart"/>
      <w:r w:rsidRPr="001C2588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1C2588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Pr="001C2588">
        <w:rPr>
          <w:b/>
          <w:bCs/>
          <w:i/>
          <w:sz w:val="24"/>
          <w:szCs w:val="24"/>
          <w:u w:val="single"/>
        </w:rPr>
        <w:t>Сиваки-Октябрьская</w:t>
      </w:r>
      <w:proofErr w:type="gramEnd"/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4 394 911,6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(5 185 995,7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</w:t>
      </w:r>
      <w:r>
        <w:rPr>
          <w:sz w:val="24"/>
        </w:rPr>
        <w:lastRenderedPageBreak/>
        <w:t xml:space="preserve">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E00F5A" w:rsidRPr="00180E7D" w:rsidRDefault="00E00F5A" w:rsidP="00E00F5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BD4FA2">
        <w:rPr>
          <w:b/>
          <w:i/>
          <w:sz w:val="24"/>
          <w:szCs w:val="24"/>
          <w:u w:val="single"/>
        </w:rPr>
        <w:t>Лот 2 (закупка 1391) -</w:t>
      </w:r>
      <w:r w:rsidRPr="00BD4FA2">
        <w:rPr>
          <w:sz w:val="24"/>
          <w:szCs w:val="24"/>
          <w:u w:val="single"/>
        </w:rPr>
        <w:t xml:space="preserve">  </w:t>
      </w:r>
      <w:r w:rsidRPr="00BD4FA2">
        <w:rPr>
          <w:b/>
          <w:bCs/>
          <w:i/>
          <w:sz w:val="24"/>
          <w:szCs w:val="24"/>
          <w:u w:val="single"/>
        </w:rPr>
        <w:t xml:space="preserve">Чистка просеки ВЛ-0,4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 xml:space="preserve"> г. Белогорск, ВЛ-10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 xml:space="preserve"> ПС Томь, ПС Коммунальная, ПС </w:t>
      </w:r>
      <w:proofErr w:type="spellStart"/>
      <w:r w:rsidRPr="00BD4FA2">
        <w:rPr>
          <w:b/>
          <w:bCs/>
          <w:i/>
          <w:sz w:val="24"/>
          <w:szCs w:val="24"/>
          <w:u w:val="single"/>
        </w:rPr>
        <w:t>Амурсельмаш</w:t>
      </w:r>
      <w:proofErr w:type="spellEnd"/>
      <w:r w:rsidRPr="00BD4FA2">
        <w:rPr>
          <w:b/>
          <w:bCs/>
          <w:i/>
          <w:sz w:val="24"/>
          <w:szCs w:val="24"/>
          <w:u w:val="single"/>
        </w:rPr>
        <w:t>,  ПС Промышленная</w:t>
      </w:r>
      <w:r w:rsidRPr="00180E7D">
        <w:rPr>
          <w:b/>
          <w:i/>
          <w:color w:val="000000"/>
          <w:sz w:val="24"/>
          <w:szCs w:val="24"/>
        </w:rPr>
        <w:t>.</w:t>
      </w:r>
    </w:p>
    <w:p w:rsidR="00E00F5A" w:rsidRPr="00BD4FA2" w:rsidRDefault="00E00F5A" w:rsidP="00E00F5A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906 647,07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(1 069 843,5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момента заключения договора по 30.11.2013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Pr="00244191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22FD0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A3" w:rsidRDefault="00695EA3" w:rsidP="00E2330B">
      <w:pPr>
        <w:spacing w:line="240" w:lineRule="auto"/>
      </w:pPr>
      <w:r>
        <w:separator/>
      </w:r>
    </w:p>
  </w:endnote>
  <w:endnote w:type="continuationSeparator" w:id="0">
    <w:p w:rsidR="00695EA3" w:rsidRDefault="00695E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2E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A3" w:rsidRDefault="00695EA3" w:rsidP="00E2330B">
      <w:pPr>
        <w:spacing w:line="240" w:lineRule="auto"/>
      </w:pPr>
      <w:r>
        <w:separator/>
      </w:r>
    </w:p>
  </w:footnote>
  <w:footnote w:type="continuationSeparator" w:id="0">
    <w:p w:rsidR="00695EA3" w:rsidRDefault="00695EA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8E3890CE"/>
    <w:lvl w:ilvl="0" w:tplc="B06EED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56823"/>
    <w:rsid w:val="00063850"/>
    <w:rsid w:val="000738AE"/>
    <w:rsid w:val="00073C93"/>
    <w:rsid w:val="000776D4"/>
    <w:rsid w:val="000847ED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0F61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3E7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4D82"/>
    <w:rsid w:val="00685A3A"/>
    <w:rsid w:val="006867F8"/>
    <w:rsid w:val="00691586"/>
    <w:rsid w:val="0069405B"/>
    <w:rsid w:val="00695EA3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0571E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12EC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D637A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431F5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B3709"/>
    <w:rsid w:val="00DC052B"/>
    <w:rsid w:val="00DC6C2A"/>
    <w:rsid w:val="00DD5F96"/>
    <w:rsid w:val="00DE73F4"/>
    <w:rsid w:val="00DF0497"/>
    <w:rsid w:val="00DF30BC"/>
    <w:rsid w:val="00DF7FF1"/>
    <w:rsid w:val="00E00CB1"/>
    <w:rsid w:val="00E00F5A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22FD0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1DD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829F-CAF7-400E-AECA-E75F70C3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2013-09-04T05:30:00Z</cp:lastPrinted>
  <dcterms:created xsi:type="dcterms:W3CDTF">2013-08-12T08:23:00Z</dcterms:created>
  <dcterms:modified xsi:type="dcterms:W3CDTF">2013-09-06T05:16:00Z</dcterms:modified>
</cp:coreProperties>
</file>