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4198098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4198098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58452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A47C3">
              <w:rPr>
                <w:sz w:val="24"/>
                <w:szCs w:val="24"/>
              </w:rPr>
              <w:t>4</w:t>
            </w:r>
            <w:r w:rsidR="00584526">
              <w:rPr>
                <w:sz w:val="24"/>
                <w:szCs w:val="24"/>
              </w:rPr>
              <w:t>64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584526">
              <w:rPr>
                <w:sz w:val="24"/>
                <w:szCs w:val="24"/>
              </w:rPr>
              <w:t>МТПиР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D806E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806E9">
              <w:rPr>
                <w:sz w:val="24"/>
                <w:szCs w:val="24"/>
              </w:rPr>
              <w:t>29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CA47C3">
              <w:rPr>
                <w:sz w:val="24"/>
                <w:szCs w:val="24"/>
              </w:rPr>
              <w:t>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6F181F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584526" w:rsidRPr="006F181F" w:rsidRDefault="00584526" w:rsidP="00584526">
      <w:pPr>
        <w:pStyle w:val="a6"/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 w:rsidRPr="006F181F">
        <w:rPr>
          <w:b/>
          <w:i/>
          <w:snapToGrid w:val="0"/>
          <w:sz w:val="25"/>
          <w:szCs w:val="25"/>
        </w:rPr>
        <w:t>«Панели распределительные ЩО-70</w:t>
      </w:r>
      <w:r w:rsidRPr="006F181F">
        <w:rPr>
          <w:b/>
          <w:i/>
          <w:sz w:val="25"/>
          <w:szCs w:val="25"/>
        </w:rPr>
        <w:t xml:space="preserve">» </w:t>
      </w:r>
      <w:r w:rsidRPr="006F181F">
        <w:rPr>
          <w:sz w:val="25"/>
          <w:szCs w:val="25"/>
        </w:rPr>
        <w:t xml:space="preserve">для нужд филиала ОАО «ДРСК» </w:t>
      </w:r>
      <w:r w:rsidRPr="006F181F">
        <w:rPr>
          <w:w w:val="110"/>
          <w:sz w:val="25"/>
          <w:szCs w:val="25"/>
        </w:rPr>
        <w:t>«Приморские электрические сети»</w:t>
      </w:r>
      <w:r w:rsidRPr="006F181F">
        <w:rPr>
          <w:b/>
          <w:i/>
          <w:snapToGrid w:val="0"/>
          <w:sz w:val="25"/>
          <w:szCs w:val="25"/>
        </w:rPr>
        <w:t xml:space="preserve">  </w:t>
      </w:r>
    </w:p>
    <w:p w:rsidR="00584526" w:rsidRPr="006F181F" w:rsidRDefault="00584526" w:rsidP="00584526">
      <w:pPr>
        <w:spacing w:line="240" w:lineRule="auto"/>
        <w:ind w:firstLine="708"/>
        <w:rPr>
          <w:snapToGrid/>
          <w:sz w:val="25"/>
          <w:szCs w:val="25"/>
        </w:rPr>
      </w:pPr>
      <w:r w:rsidRPr="006F181F">
        <w:rPr>
          <w:sz w:val="25"/>
          <w:szCs w:val="25"/>
        </w:rPr>
        <w:t xml:space="preserve">Закупка проводится согласно ГКПЗ 2013г. раздела 2.2.2. «Материалы </w:t>
      </w:r>
      <w:proofErr w:type="spellStart"/>
      <w:r w:rsidRPr="006F181F">
        <w:rPr>
          <w:sz w:val="25"/>
          <w:szCs w:val="25"/>
        </w:rPr>
        <w:t>ТПиР</w:t>
      </w:r>
      <w:proofErr w:type="spellEnd"/>
      <w:r w:rsidRPr="006F181F">
        <w:rPr>
          <w:sz w:val="25"/>
          <w:szCs w:val="25"/>
        </w:rPr>
        <w:t>»                № 1664  на основании указания ОАО «ДРСК» от  02.08.2013 г. № 60.</w:t>
      </w:r>
    </w:p>
    <w:p w:rsidR="00584526" w:rsidRPr="006F181F" w:rsidRDefault="00584526" w:rsidP="00584526">
      <w:pPr>
        <w:spacing w:line="240" w:lineRule="auto"/>
        <w:ind w:firstLine="709"/>
        <w:rPr>
          <w:b/>
          <w:bCs/>
          <w:i/>
          <w:sz w:val="25"/>
          <w:szCs w:val="25"/>
        </w:rPr>
      </w:pPr>
      <w:r w:rsidRPr="006F181F">
        <w:rPr>
          <w:sz w:val="25"/>
          <w:szCs w:val="25"/>
        </w:rPr>
        <w:t xml:space="preserve">Плановая стоимость закупки:  </w:t>
      </w:r>
      <w:r w:rsidRPr="006F181F">
        <w:rPr>
          <w:b/>
          <w:sz w:val="25"/>
          <w:szCs w:val="25"/>
        </w:rPr>
        <w:t xml:space="preserve">5 644 068,00 </w:t>
      </w:r>
      <w:r w:rsidRPr="006F181F">
        <w:rPr>
          <w:sz w:val="25"/>
          <w:szCs w:val="25"/>
        </w:rPr>
        <w:t xml:space="preserve"> руб. без НДС.</w:t>
      </w:r>
    </w:p>
    <w:p w:rsidR="00584526" w:rsidRPr="006F181F" w:rsidRDefault="00584526" w:rsidP="00584526">
      <w:pPr>
        <w:spacing w:line="240" w:lineRule="auto"/>
        <w:ind w:firstLine="708"/>
        <w:rPr>
          <w:sz w:val="25"/>
          <w:szCs w:val="25"/>
        </w:rPr>
      </w:pPr>
      <w:r w:rsidRPr="006F181F">
        <w:rPr>
          <w:sz w:val="25"/>
          <w:szCs w:val="25"/>
        </w:rPr>
        <w:t>Форма голосования членов Закупочной комиссии: очно-заочная</w:t>
      </w:r>
    </w:p>
    <w:p w:rsidR="00F10E64" w:rsidRPr="006F181F" w:rsidRDefault="00F10E64" w:rsidP="00C02479">
      <w:pPr>
        <w:pStyle w:val="2"/>
        <w:rPr>
          <w:bCs/>
          <w:caps/>
          <w:sz w:val="25"/>
          <w:szCs w:val="25"/>
        </w:rPr>
      </w:pPr>
    </w:p>
    <w:p w:rsidR="003C690B" w:rsidRPr="006F181F" w:rsidRDefault="003C690B" w:rsidP="00C02479">
      <w:pPr>
        <w:pStyle w:val="2"/>
        <w:rPr>
          <w:bCs/>
          <w:caps/>
          <w:sz w:val="25"/>
          <w:szCs w:val="25"/>
        </w:rPr>
      </w:pPr>
      <w:r w:rsidRPr="006F181F">
        <w:rPr>
          <w:bCs/>
          <w:caps/>
          <w:sz w:val="25"/>
          <w:szCs w:val="25"/>
        </w:rPr>
        <w:t>ПРИСУТСТВОВАЛИ:</w:t>
      </w:r>
    </w:p>
    <w:p w:rsidR="003C690B" w:rsidRPr="006F181F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6F181F">
        <w:rPr>
          <w:sz w:val="25"/>
          <w:szCs w:val="25"/>
        </w:rPr>
        <w:tab/>
        <w:t xml:space="preserve">На заседании </w:t>
      </w:r>
      <w:r w:rsidR="00252B9E" w:rsidRPr="006F181F">
        <w:rPr>
          <w:sz w:val="25"/>
          <w:szCs w:val="25"/>
        </w:rPr>
        <w:t xml:space="preserve">присутствовали </w:t>
      </w:r>
      <w:r w:rsidR="00CA47C3" w:rsidRPr="006F181F">
        <w:rPr>
          <w:sz w:val="25"/>
          <w:szCs w:val="25"/>
        </w:rPr>
        <w:t>8</w:t>
      </w:r>
      <w:r w:rsidR="00252B9E" w:rsidRPr="006F181F">
        <w:rPr>
          <w:sz w:val="25"/>
          <w:szCs w:val="25"/>
        </w:rPr>
        <w:t xml:space="preserve"> членов </w:t>
      </w:r>
      <w:r w:rsidRPr="006F181F">
        <w:rPr>
          <w:sz w:val="25"/>
          <w:szCs w:val="25"/>
        </w:rPr>
        <w:t>Закупочной комиссии 2 уровня</w:t>
      </w:r>
      <w:r w:rsidR="00252B9E" w:rsidRPr="006F181F">
        <w:rPr>
          <w:sz w:val="25"/>
          <w:szCs w:val="25"/>
        </w:rPr>
        <w:t>.</w:t>
      </w:r>
      <w:r w:rsidRPr="006F181F">
        <w:rPr>
          <w:b/>
          <w:bCs/>
          <w:color w:val="000000"/>
          <w:sz w:val="25"/>
          <w:szCs w:val="25"/>
        </w:rPr>
        <w:t xml:space="preserve"> </w:t>
      </w:r>
    </w:p>
    <w:p w:rsidR="003C690B" w:rsidRPr="006F181F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331290" w:rsidRDefault="00331290" w:rsidP="00331290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331290" w:rsidRDefault="00331290" w:rsidP="00331290">
      <w:pPr>
        <w:pStyle w:val="a9"/>
        <w:numPr>
          <w:ilvl w:val="0"/>
          <w:numId w:val="12"/>
        </w:numPr>
        <w:tabs>
          <w:tab w:val="left" w:pos="993"/>
        </w:tabs>
        <w:snapToGrid w:val="0"/>
        <w:spacing w:line="240" w:lineRule="auto"/>
        <w:ind w:left="0" w:firstLine="567"/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>Об отклонении предложений  ООО "ЧЗЭМИ", ЗАО "ЭТК "</w:t>
      </w:r>
      <w:proofErr w:type="spellStart"/>
      <w:r>
        <w:rPr>
          <w:bCs/>
          <w:i/>
          <w:iCs/>
          <w:sz w:val="25"/>
          <w:szCs w:val="25"/>
        </w:rPr>
        <w:t>БирЗСТ</w:t>
      </w:r>
      <w:proofErr w:type="spellEnd"/>
      <w:r>
        <w:rPr>
          <w:bCs/>
          <w:i/>
          <w:iCs/>
          <w:sz w:val="25"/>
          <w:szCs w:val="25"/>
        </w:rPr>
        <w:t>"</w:t>
      </w:r>
    </w:p>
    <w:p w:rsidR="00331290" w:rsidRDefault="00331290" w:rsidP="00331290">
      <w:pPr>
        <w:pStyle w:val="a9"/>
        <w:numPr>
          <w:ilvl w:val="0"/>
          <w:numId w:val="12"/>
        </w:numPr>
        <w:tabs>
          <w:tab w:val="left" w:pos="993"/>
        </w:tabs>
        <w:snapToGrid w:val="0"/>
        <w:spacing w:line="240" w:lineRule="auto"/>
        <w:ind w:left="0" w:firstLine="567"/>
        <w:rPr>
          <w:b/>
          <w:i/>
          <w:sz w:val="22"/>
          <w:szCs w:val="22"/>
        </w:rPr>
      </w:pPr>
      <w:r>
        <w:rPr>
          <w:bCs/>
          <w:i/>
          <w:iCs/>
          <w:sz w:val="25"/>
          <w:szCs w:val="25"/>
        </w:rPr>
        <w:t>Об отклонении предложений ЗАО "ЭКА+",</w:t>
      </w:r>
      <w:r>
        <w:rPr>
          <w:b/>
          <w:i/>
          <w:sz w:val="22"/>
          <w:szCs w:val="22"/>
        </w:rPr>
        <w:t xml:space="preserve"> </w:t>
      </w:r>
      <w:r>
        <w:rPr>
          <w:bCs/>
          <w:i/>
          <w:iCs/>
          <w:sz w:val="25"/>
          <w:szCs w:val="25"/>
        </w:rPr>
        <w:t>ЗАО ЗЭТО "</w:t>
      </w:r>
      <w:proofErr w:type="spellStart"/>
      <w:r>
        <w:rPr>
          <w:bCs/>
          <w:i/>
          <w:iCs/>
          <w:sz w:val="25"/>
          <w:szCs w:val="25"/>
        </w:rPr>
        <w:t>ЭнергоСила</w:t>
      </w:r>
      <w:proofErr w:type="spellEnd"/>
      <w:r>
        <w:rPr>
          <w:bCs/>
          <w:i/>
          <w:iCs/>
          <w:sz w:val="25"/>
          <w:szCs w:val="25"/>
        </w:rPr>
        <w:t xml:space="preserve">",  ООО "ЭТК </w:t>
      </w:r>
      <w:proofErr w:type="spellStart"/>
      <w:r>
        <w:rPr>
          <w:bCs/>
          <w:i/>
          <w:iCs/>
          <w:sz w:val="25"/>
          <w:szCs w:val="25"/>
        </w:rPr>
        <w:t>Энерготранс</w:t>
      </w:r>
      <w:proofErr w:type="spellEnd"/>
      <w:r>
        <w:rPr>
          <w:bCs/>
          <w:i/>
          <w:iCs/>
          <w:sz w:val="25"/>
          <w:szCs w:val="25"/>
        </w:rPr>
        <w:t>", ООО "Объединенные Энергетические Технологии - Новосибирск", ОАО "ДЭТК", ООО ТД "Электрощит",  ООО Управляющая компания "Радиан", ООО "Чебоксарский завод автоматики"</w:t>
      </w:r>
    </w:p>
    <w:p w:rsidR="00331290" w:rsidRDefault="00331290" w:rsidP="00331290">
      <w:pPr>
        <w:pStyle w:val="a9"/>
        <w:numPr>
          <w:ilvl w:val="0"/>
          <w:numId w:val="12"/>
        </w:numPr>
        <w:tabs>
          <w:tab w:val="left" w:pos="993"/>
        </w:tabs>
        <w:snapToGrid w:val="0"/>
        <w:spacing w:line="240" w:lineRule="auto"/>
        <w:ind w:left="0" w:firstLine="567"/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Об отклонении предложения </w:t>
      </w:r>
      <w:r>
        <w:rPr>
          <w:i/>
          <w:sz w:val="25"/>
          <w:szCs w:val="25"/>
        </w:rPr>
        <w:t>ООО "</w:t>
      </w:r>
      <w:proofErr w:type="spellStart"/>
      <w:r>
        <w:rPr>
          <w:i/>
          <w:sz w:val="25"/>
          <w:szCs w:val="25"/>
        </w:rPr>
        <w:t>ТехМонтажКомплектация</w:t>
      </w:r>
      <w:proofErr w:type="spellEnd"/>
      <w:r>
        <w:rPr>
          <w:i/>
          <w:sz w:val="25"/>
          <w:szCs w:val="25"/>
        </w:rPr>
        <w:t xml:space="preserve">" </w:t>
      </w:r>
    </w:p>
    <w:p w:rsidR="00331290" w:rsidRDefault="00331290" w:rsidP="00331290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Об отклонении предложения ООО «Спектр-</w:t>
      </w:r>
      <w:proofErr w:type="spellStart"/>
      <w:r>
        <w:rPr>
          <w:bCs/>
          <w:i/>
          <w:iCs/>
          <w:sz w:val="25"/>
          <w:szCs w:val="25"/>
        </w:rPr>
        <w:t>Электро</w:t>
      </w:r>
      <w:proofErr w:type="spellEnd"/>
      <w:r>
        <w:rPr>
          <w:bCs/>
          <w:i/>
          <w:iCs/>
          <w:sz w:val="25"/>
          <w:szCs w:val="25"/>
        </w:rPr>
        <w:t>»</w:t>
      </w:r>
    </w:p>
    <w:p w:rsidR="00331290" w:rsidRDefault="00331290" w:rsidP="00331290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Об отклонении предложения ООО «</w:t>
      </w:r>
      <w:proofErr w:type="spellStart"/>
      <w:r>
        <w:rPr>
          <w:bCs/>
          <w:i/>
          <w:iCs/>
          <w:sz w:val="25"/>
          <w:szCs w:val="25"/>
        </w:rPr>
        <w:t>РиМтехэнерго</w:t>
      </w:r>
      <w:proofErr w:type="spellEnd"/>
      <w:r>
        <w:rPr>
          <w:bCs/>
          <w:i/>
          <w:iCs/>
          <w:sz w:val="25"/>
          <w:szCs w:val="25"/>
        </w:rPr>
        <w:t>»</w:t>
      </w:r>
    </w:p>
    <w:p w:rsidR="00331290" w:rsidRDefault="00331290" w:rsidP="00331290">
      <w:pPr>
        <w:pStyle w:val="a9"/>
        <w:numPr>
          <w:ilvl w:val="0"/>
          <w:numId w:val="12"/>
        </w:numPr>
        <w:tabs>
          <w:tab w:val="left" w:pos="993"/>
        </w:tabs>
        <w:snapToGrid w:val="0"/>
        <w:spacing w:line="240" w:lineRule="auto"/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>Об отклонении предложения ООО «ПО "ВЭЛТА"</w:t>
      </w:r>
      <w:r>
        <w:rPr>
          <w:i/>
          <w:sz w:val="25"/>
          <w:szCs w:val="25"/>
        </w:rPr>
        <w:t xml:space="preserve"> </w:t>
      </w:r>
    </w:p>
    <w:p w:rsidR="00331290" w:rsidRDefault="00331290" w:rsidP="00331290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признании предложений </w:t>
      </w:r>
      <w:proofErr w:type="gramStart"/>
      <w:r>
        <w:rPr>
          <w:bCs/>
          <w:i/>
          <w:iCs/>
          <w:sz w:val="25"/>
          <w:szCs w:val="25"/>
        </w:rPr>
        <w:t>соответствующими</w:t>
      </w:r>
      <w:proofErr w:type="gramEnd"/>
      <w:r>
        <w:rPr>
          <w:bCs/>
          <w:i/>
          <w:iCs/>
          <w:sz w:val="25"/>
          <w:szCs w:val="25"/>
        </w:rPr>
        <w:t xml:space="preserve"> условиям закупки</w:t>
      </w:r>
    </w:p>
    <w:p w:rsidR="00331290" w:rsidRDefault="00331290" w:rsidP="00331290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gramStart"/>
      <w:r>
        <w:rPr>
          <w:bCs/>
          <w:i/>
          <w:iCs/>
          <w:sz w:val="25"/>
          <w:szCs w:val="25"/>
        </w:rPr>
        <w:t>предварительной</w:t>
      </w:r>
      <w:proofErr w:type="gramEnd"/>
      <w:r>
        <w:rPr>
          <w:bCs/>
          <w:i/>
          <w:iCs/>
          <w:sz w:val="25"/>
          <w:szCs w:val="25"/>
        </w:rPr>
        <w:t xml:space="preserve">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</w:t>
      </w:r>
    </w:p>
    <w:p w:rsidR="00331290" w:rsidRDefault="00331290" w:rsidP="00331290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проведении переторжки</w:t>
      </w:r>
    </w:p>
    <w:p w:rsidR="00331290" w:rsidRDefault="00331290" w:rsidP="00331290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331290" w:rsidRDefault="00331290" w:rsidP="00331290">
      <w:pPr>
        <w:pStyle w:val="2"/>
        <w:ind w:firstLine="0"/>
        <w:rPr>
          <w:sz w:val="10"/>
          <w:szCs w:val="10"/>
        </w:rPr>
      </w:pPr>
    </w:p>
    <w:p w:rsidR="00331290" w:rsidRDefault="00331290" w:rsidP="00331290">
      <w:pPr>
        <w:pStyle w:val="2"/>
        <w:ind w:left="927" w:firstLine="0"/>
        <w:rPr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1 «Об отклонении предложений  ООО "ЧЗЭМИ", ЗАО "ЭТК "</w:t>
      </w:r>
      <w:proofErr w:type="spellStart"/>
      <w:r>
        <w:rPr>
          <w:b/>
          <w:bCs/>
          <w:i/>
          <w:iCs/>
          <w:sz w:val="25"/>
          <w:szCs w:val="25"/>
        </w:rPr>
        <w:t>БирЗСТ</w:t>
      </w:r>
      <w:proofErr w:type="spellEnd"/>
      <w:r>
        <w:rPr>
          <w:b/>
          <w:bCs/>
          <w:i/>
          <w:iCs/>
          <w:sz w:val="25"/>
          <w:szCs w:val="25"/>
        </w:rPr>
        <w:t xml:space="preserve">" 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pStyle w:val="a9"/>
        <w:spacing w:line="240" w:lineRule="auto"/>
        <w:ind w:left="0"/>
        <w:rPr>
          <w:sz w:val="25"/>
          <w:szCs w:val="25"/>
        </w:rPr>
      </w:pPr>
      <w:r>
        <w:rPr>
          <w:sz w:val="25"/>
          <w:szCs w:val="25"/>
        </w:rPr>
        <w:t xml:space="preserve">Предложения Участников </w:t>
      </w:r>
      <w:r>
        <w:rPr>
          <w:b/>
          <w:i/>
          <w:sz w:val="25"/>
          <w:szCs w:val="25"/>
        </w:rPr>
        <w:t>ООО "ЧЗЭМИ", ЗАО "ЭТК "</w:t>
      </w:r>
      <w:proofErr w:type="spellStart"/>
      <w:r>
        <w:rPr>
          <w:b/>
          <w:i/>
          <w:sz w:val="25"/>
          <w:szCs w:val="25"/>
        </w:rPr>
        <w:t>БирЗСТ</w:t>
      </w:r>
      <w:proofErr w:type="spellEnd"/>
      <w:r>
        <w:rPr>
          <w:b/>
          <w:i/>
          <w:sz w:val="25"/>
          <w:szCs w:val="25"/>
        </w:rPr>
        <w:t xml:space="preserve">", </w:t>
      </w:r>
      <w:r>
        <w:rPr>
          <w:sz w:val="25"/>
          <w:szCs w:val="25"/>
        </w:rPr>
        <w:t xml:space="preserve">не соответствуют требованиям Закупочной документации п. 2.6.7  раздела 2,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331290" w:rsidRDefault="00331290" w:rsidP="00331290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2 «Об отклонении предложений ЗАО "ЭКА+", ЗАО ЗЭТО "</w:t>
      </w:r>
      <w:proofErr w:type="spellStart"/>
      <w:r>
        <w:rPr>
          <w:b/>
          <w:bCs/>
          <w:i/>
          <w:iCs/>
          <w:sz w:val="25"/>
          <w:szCs w:val="25"/>
        </w:rPr>
        <w:t>ЭнергоСила</w:t>
      </w:r>
      <w:proofErr w:type="spellEnd"/>
      <w:r>
        <w:rPr>
          <w:b/>
          <w:bCs/>
          <w:i/>
          <w:iCs/>
          <w:sz w:val="25"/>
          <w:szCs w:val="25"/>
        </w:rPr>
        <w:t xml:space="preserve">",  ООО "ЭТК </w:t>
      </w:r>
      <w:proofErr w:type="spellStart"/>
      <w:r>
        <w:rPr>
          <w:b/>
          <w:bCs/>
          <w:i/>
          <w:iCs/>
          <w:sz w:val="25"/>
          <w:szCs w:val="25"/>
        </w:rPr>
        <w:t>Энерготранс</w:t>
      </w:r>
      <w:proofErr w:type="spellEnd"/>
      <w:r>
        <w:rPr>
          <w:b/>
          <w:bCs/>
          <w:i/>
          <w:iCs/>
          <w:sz w:val="25"/>
          <w:szCs w:val="25"/>
        </w:rPr>
        <w:t>", ООО "Объединенные Энергетические Технологии - Новосибирск", ОАО "ДЭТК", ООО ТД "Электрощит",  ООО Управляющая компания "Радиан", ООО "Чебоксарский завод автоматики"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pacing w:line="240" w:lineRule="auto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Предложения Участников </w:t>
      </w:r>
      <w:r>
        <w:rPr>
          <w:b/>
          <w:bCs/>
          <w:i/>
          <w:iCs/>
          <w:sz w:val="25"/>
          <w:szCs w:val="25"/>
        </w:rPr>
        <w:t>ЗАО "ЭКА+", ЗАО ЗЭТО "</w:t>
      </w:r>
      <w:proofErr w:type="spellStart"/>
      <w:r>
        <w:rPr>
          <w:b/>
          <w:bCs/>
          <w:i/>
          <w:iCs/>
          <w:sz w:val="25"/>
          <w:szCs w:val="25"/>
        </w:rPr>
        <w:t>ЭнергоСила</w:t>
      </w:r>
      <w:proofErr w:type="spellEnd"/>
      <w:r>
        <w:rPr>
          <w:b/>
          <w:bCs/>
          <w:i/>
          <w:iCs/>
          <w:sz w:val="25"/>
          <w:szCs w:val="25"/>
        </w:rPr>
        <w:t xml:space="preserve">",  ООО "ЭТК </w:t>
      </w:r>
      <w:proofErr w:type="spellStart"/>
      <w:r>
        <w:rPr>
          <w:b/>
          <w:bCs/>
          <w:i/>
          <w:iCs/>
          <w:sz w:val="25"/>
          <w:szCs w:val="25"/>
        </w:rPr>
        <w:t>Энерготранс</w:t>
      </w:r>
      <w:proofErr w:type="spellEnd"/>
      <w:r>
        <w:rPr>
          <w:b/>
          <w:bCs/>
          <w:i/>
          <w:iCs/>
          <w:sz w:val="25"/>
          <w:szCs w:val="25"/>
        </w:rPr>
        <w:t xml:space="preserve">", ООО "Объединенные Энергетические Технологии - Новосибирск", </w:t>
      </w:r>
      <w:r>
        <w:rPr>
          <w:b/>
          <w:bCs/>
          <w:i/>
          <w:iCs/>
          <w:sz w:val="25"/>
          <w:szCs w:val="25"/>
        </w:rPr>
        <w:lastRenderedPageBreak/>
        <w:t xml:space="preserve">ОАО "ДЭТК", ООО ТД "Электрощит",  ООО Управляющая компания "Радиан", ООО "Чебоксарский завод автоматики" </w:t>
      </w:r>
      <w:r>
        <w:rPr>
          <w:sz w:val="25"/>
          <w:szCs w:val="25"/>
        </w:rPr>
        <w:t>не соответствуют требованиям Закупочной документации пункт. 2.4.6.1., а именно предложенная Участникам цена превышает установленную начальную (предельную) цену.</w:t>
      </w:r>
    </w:p>
    <w:p w:rsidR="00331290" w:rsidRDefault="00331290" w:rsidP="00331290">
      <w:pPr>
        <w:pStyle w:val="2"/>
        <w:ind w:firstLine="0"/>
        <w:rPr>
          <w:bCs/>
          <w:i/>
          <w:iCs/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3 «Об отклонении предложения ООО "</w:t>
      </w:r>
      <w:proofErr w:type="spellStart"/>
      <w:r>
        <w:rPr>
          <w:b/>
          <w:bCs/>
          <w:i/>
          <w:iCs/>
          <w:sz w:val="25"/>
          <w:szCs w:val="25"/>
        </w:rPr>
        <w:t>ТехМонтажКомплектация</w:t>
      </w:r>
      <w:proofErr w:type="spellEnd"/>
      <w:r>
        <w:rPr>
          <w:b/>
          <w:bCs/>
          <w:i/>
          <w:iCs/>
          <w:sz w:val="25"/>
          <w:szCs w:val="25"/>
        </w:rPr>
        <w:t>"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uppressAutoHyphens/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Предложения Участника </w:t>
      </w:r>
      <w:r>
        <w:rPr>
          <w:b/>
          <w:bCs/>
          <w:i/>
          <w:iCs/>
          <w:sz w:val="25"/>
          <w:szCs w:val="25"/>
        </w:rPr>
        <w:t>ООО "</w:t>
      </w:r>
      <w:proofErr w:type="spellStart"/>
      <w:r>
        <w:rPr>
          <w:b/>
          <w:bCs/>
          <w:i/>
          <w:iCs/>
          <w:sz w:val="25"/>
          <w:szCs w:val="25"/>
        </w:rPr>
        <w:t>ТехМонтажКомплектация</w:t>
      </w:r>
      <w:proofErr w:type="spellEnd"/>
      <w:r>
        <w:rPr>
          <w:b/>
          <w:bCs/>
          <w:i/>
          <w:iCs/>
          <w:sz w:val="25"/>
          <w:szCs w:val="25"/>
        </w:rPr>
        <w:t>"</w:t>
      </w:r>
      <w:r>
        <w:rPr>
          <w:sz w:val="25"/>
          <w:szCs w:val="25"/>
        </w:rPr>
        <w:t xml:space="preserve"> не отвечает условиям открытого запроса предложений, поскольку данный участник </w:t>
      </w:r>
      <w:r>
        <w:rPr>
          <w:rFonts w:eastAsia="Calibri"/>
          <w:sz w:val="25"/>
          <w:szCs w:val="25"/>
          <w:lang w:eastAsia="en-US"/>
        </w:rPr>
        <w:t xml:space="preserve">внесен в реестр недобросовестных поставщиков </w:t>
      </w:r>
      <w:r>
        <w:rPr>
          <w:sz w:val="25"/>
          <w:szCs w:val="25"/>
        </w:rPr>
        <w:t xml:space="preserve">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– номер реестровой записи 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№ РНП.08179-11 от 04.10.2011 г.; предложение   не соответствуют требованиям Закупочной документации пункт п. 2.5. Технического задания участником не представлены заполненные опросные листы на  предлагаемое оборудование.</w:t>
      </w:r>
    </w:p>
    <w:p w:rsidR="00331290" w:rsidRDefault="00331290" w:rsidP="00331290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4 «Об отклонении предложения ООО «Спектр-</w:t>
      </w:r>
      <w:proofErr w:type="spellStart"/>
      <w:r>
        <w:rPr>
          <w:b/>
          <w:bCs/>
          <w:i/>
          <w:iCs/>
          <w:sz w:val="25"/>
          <w:szCs w:val="25"/>
        </w:rPr>
        <w:t>Электро</w:t>
      </w:r>
      <w:proofErr w:type="spellEnd"/>
      <w:r>
        <w:rPr>
          <w:b/>
          <w:bCs/>
          <w:i/>
          <w:iCs/>
          <w:sz w:val="25"/>
          <w:szCs w:val="25"/>
        </w:rPr>
        <w:t>»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uppressAutoHyphens/>
        <w:spacing w:line="240" w:lineRule="auto"/>
        <w:ind w:firstLine="426"/>
        <w:rPr>
          <w:bCs/>
          <w:sz w:val="25"/>
          <w:szCs w:val="25"/>
        </w:rPr>
      </w:pPr>
      <w:r>
        <w:rPr>
          <w:sz w:val="25"/>
          <w:szCs w:val="25"/>
        </w:rPr>
        <w:t xml:space="preserve">Предложения Участника </w:t>
      </w:r>
      <w:r>
        <w:rPr>
          <w:b/>
          <w:bCs/>
          <w:i/>
          <w:iCs/>
          <w:sz w:val="25"/>
          <w:szCs w:val="25"/>
        </w:rPr>
        <w:t>ООО «Спектр-</w:t>
      </w:r>
      <w:proofErr w:type="spellStart"/>
      <w:r>
        <w:rPr>
          <w:b/>
          <w:bCs/>
          <w:i/>
          <w:iCs/>
          <w:sz w:val="25"/>
          <w:szCs w:val="25"/>
        </w:rPr>
        <w:t>Электро</w:t>
      </w:r>
      <w:proofErr w:type="spellEnd"/>
      <w:r>
        <w:rPr>
          <w:b/>
          <w:bCs/>
          <w:i/>
          <w:iCs/>
          <w:sz w:val="25"/>
          <w:szCs w:val="25"/>
        </w:rPr>
        <w:t>»</w:t>
      </w:r>
      <w:r>
        <w:rPr>
          <w:sz w:val="25"/>
          <w:szCs w:val="25"/>
        </w:rPr>
        <w:t xml:space="preserve"> не соответствует требованиям Закупочной документации, а именно п. 1. Технического задания (раздел 6 Закупочной документации): п.1 технического предложения предлагается панель ЩО 70-1-42 без счетчиков электроэнергии </w:t>
      </w:r>
      <w:proofErr w:type="spellStart"/>
      <w:r>
        <w:rPr>
          <w:sz w:val="25"/>
          <w:szCs w:val="25"/>
        </w:rPr>
        <w:t>РиМ</w:t>
      </w:r>
      <w:proofErr w:type="spellEnd"/>
      <w:r>
        <w:rPr>
          <w:sz w:val="25"/>
          <w:szCs w:val="25"/>
        </w:rPr>
        <w:t xml:space="preserve"> 489,03 и шинный мост ШМР-3; </w:t>
      </w:r>
      <w:r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п. 2.8. Технического задания (раздел 6 Закупочной документации): </w:t>
      </w:r>
      <w:r>
        <w:rPr>
          <w:bCs/>
          <w:sz w:val="25"/>
          <w:szCs w:val="25"/>
        </w:rPr>
        <w:t xml:space="preserve">окраска всех узлов и деталей оборудования должна выполняться методом порошковой полимеризации; </w:t>
      </w:r>
      <w:r>
        <w:rPr>
          <w:sz w:val="25"/>
          <w:szCs w:val="25"/>
        </w:rPr>
        <w:t xml:space="preserve">п. 2.6. Технического задания (раздел 6 Закупочной документации): </w:t>
      </w:r>
      <w:r>
        <w:rPr>
          <w:bCs/>
          <w:sz w:val="25"/>
          <w:szCs w:val="25"/>
        </w:rPr>
        <w:t>гарантия на поставляемое оборудование должна распространяться не менее</w:t>
      </w:r>
      <w:proofErr w:type="gramStart"/>
      <w:r>
        <w:rPr>
          <w:bCs/>
          <w:sz w:val="25"/>
          <w:szCs w:val="25"/>
        </w:rPr>
        <w:t>,</w:t>
      </w:r>
      <w:proofErr w:type="gramEnd"/>
      <w:r>
        <w:rPr>
          <w:bCs/>
          <w:sz w:val="25"/>
          <w:szCs w:val="25"/>
        </w:rPr>
        <w:t xml:space="preserve"> чем 36 месяцев.</w:t>
      </w:r>
    </w:p>
    <w:p w:rsidR="00331290" w:rsidRDefault="00331290" w:rsidP="00331290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5 «Об отклонении предложения ООО «</w:t>
      </w:r>
      <w:proofErr w:type="spellStart"/>
      <w:r>
        <w:rPr>
          <w:b/>
          <w:bCs/>
          <w:i/>
          <w:iCs/>
          <w:sz w:val="25"/>
          <w:szCs w:val="25"/>
        </w:rPr>
        <w:t>РиМтехэнерго</w:t>
      </w:r>
      <w:proofErr w:type="spellEnd"/>
      <w:r>
        <w:rPr>
          <w:b/>
          <w:bCs/>
          <w:i/>
          <w:iCs/>
          <w:sz w:val="25"/>
          <w:szCs w:val="25"/>
        </w:rPr>
        <w:t>»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uppressAutoHyphens/>
        <w:spacing w:line="240" w:lineRule="auto"/>
        <w:ind w:firstLine="426"/>
        <w:rPr>
          <w:bCs/>
          <w:sz w:val="25"/>
          <w:szCs w:val="25"/>
        </w:rPr>
      </w:pPr>
      <w:r>
        <w:rPr>
          <w:sz w:val="25"/>
          <w:szCs w:val="25"/>
        </w:rPr>
        <w:t xml:space="preserve">Предложения Участника </w:t>
      </w:r>
      <w:r>
        <w:rPr>
          <w:b/>
          <w:bCs/>
          <w:i/>
          <w:iCs/>
          <w:sz w:val="25"/>
          <w:szCs w:val="25"/>
        </w:rPr>
        <w:t>ООО «</w:t>
      </w:r>
      <w:proofErr w:type="spellStart"/>
      <w:r>
        <w:rPr>
          <w:b/>
          <w:bCs/>
          <w:i/>
          <w:iCs/>
          <w:sz w:val="25"/>
          <w:szCs w:val="25"/>
        </w:rPr>
        <w:t>РиМтехэнерго</w:t>
      </w:r>
      <w:proofErr w:type="spellEnd"/>
      <w:r>
        <w:rPr>
          <w:b/>
          <w:bCs/>
          <w:i/>
          <w:iCs/>
          <w:sz w:val="25"/>
          <w:szCs w:val="25"/>
        </w:rPr>
        <w:t>»</w:t>
      </w:r>
      <w:r>
        <w:rPr>
          <w:sz w:val="25"/>
          <w:szCs w:val="25"/>
        </w:rPr>
        <w:t xml:space="preserve"> не соответствует требованиям Закупочной документации, а именно п. 2.5. Технического задания (раздел 6 Закупочной документации): участником не представлены заполненные опросные листы; </w:t>
      </w:r>
      <w:r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п. 2.9. Технического задания (раздел 6 Закупочной документации): </w:t>
      </w:r>
      <w:r>
        <w:rPr>
          <w:bCs/>
          <w:sz w:val="25"/>
          <w:szCs w:val="25"/>
        </w:rPr>
        <w:t xml:space="preserve">не представлены подтверждающие документы, что участник является производителем продукции составляющей номенклатурную группу закупки, либо его дилером (представителем), либо официальным уполномоченным представителем; </w:t>
      </w:r>
      <w:r>
        <w:rPr>
          <w:sz w:val="25"/>
          <w:szCs w:val="25"/>
        </w:rPr>
        <w:t xml:space="preserve">п. 2.4. Технического задания (раздел 6 Закупочной документации): </w:t>
      </w:r>
      <w:r>
        <w:rPr>
          <w:bCs/>
          <w:sz w:val="25"/>
          <w:szCs w:val="25"/>
        </w:rPr>
        <w:t xml:space="preserve">отсутствуют сертификаты; </w:t>
      </w:r>
      <w:r>
        <w:rPr>
          <w:sz w:val="25"/>
          <w:szCs w:val="25"/>
        </w:rPr>
        <w:t xml:space="preserve">п. 2.6. Технического задания (раздел 6 Закупочной документации): </w:t>
      </w:r>
      <w:r>
        <w:rPr>
          <w:bCs/>
          <w:sz w:val="25"/>
          <w:szCs w:val="25"/>
        </w:rPr>
        <w:t>гарантия на поставляемое оборудование должна распространяться не менее</w:t>
      </w:r>
      <w:proofErr w:type="gramStart"/>
      <w:r>
        <w:rPr>
          <w:bCs/>
          <w:sz w:val="25"/>
          <w:szCs w:val="25"/>
        </w:rPr>
        <w:t>,</w:t>
      </w:r>
      <w:proofErr w:type="gramEnd"/>
      <w:r>
        <w:rPr>
          <w:bCs/>
          <w:sz w:val="25"/>
          <w:szCs w:val="25"/>
        </w:rPr>
        <w:t xml:space="preserve"> чем 36 месяцев; </w:t>
      </w:r>
      <w:r>
        <w:rPr>
          <w:sz w:val="25"/>
          <w:szCs w:val="25"/>
        </w:rPr>
        <w:t xml:space="preserve">п. 2.8. Технического задания (раздел 6 Закупочной документации): </w:t>
      </w:r>
      <w:r>
        <w:rPr>
          <w:bCs/>
          <w:sz w:val="25"/>
          <w:szCs w:val="25"/>
        </w:rPr>
        <w:t>окраска всех узлов и деталей оборудования должна выполняться методом порошковой полимеризации.</w:t>
      </w:r>
    </w:p>
    <w:p w:rsidR="00331290" w:rsidRDefault="00331290" w:rsidP="00331290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6 «Об отклонении предложения ООО «ПО "ВЭЛТА"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uppressAutoHyphens/>
        <w:spacing w:line="240" w:lineRule="auto"/>
        <w:ind w:firstLine="426"/>
        <w:rPr>
          <w:bCs/>
          <w:sz w:val="25"/>
          <w:szCs w:val="25"/>
        </w:rPr>
      </w:pPr>
      <w:r>
        <w:rPr>
          <w:sz w:val="25"/>
          <w:szCs w:val="25"/>
        </w:rPr>
        <w:t xml:space="preserve">Предложения Участника </w:t>
      </w:r>
      <w:r>
        <w:rPr>
          <w:b/>
          <w:bCs/>
          <w:i/>
          <w:iCs/>
          <w:sz w:val="25"/>
          <w:szCs w:val="25"/>
        </w:rPr>
        <w:t>ООО «ПО "ВЭЛТА"</w:t>
      </w:r>
      <w:r>
        <w:rPr>
          <w:sz w:val="25"/>
          <w:szCs w:val="25"/>
        </w:rPr>
        <w:t xml:space="preserve"> не соответствует требованиям Закупочной документации, а именно п. 2.4. Технического задания (раздел 6 Закупочной документации): не предоставлен сертификат или декларация соответствия ГОСТ  на предлагаемую продукцию;  п. 2.5. Технического задания (раздел 6 Закупочной документации): не предоставлены подробные (с обозначением типов, марок и т.д.) опросные листы заверенные подписью и печатью; п. 2.8. Технического </w:t>
      </w:r>
      <w:r>
        <w:rPr>
          <w:sz w:val="25"/>
          <w:szCs w:val="25"/>
        </w:rPr>
        <w:lastRenderedPageBreak/>
        <w:t>задания (раздел 6 Закупочной документации): окраска всех узлов и деталей оборудования должна выполняться методом порошковой полимеризации.</w:t>
      </w:r>
    </w:p>
    <w:p w:rsidR="00331290" w:rsidRDefault="00331290" w:rsidP="00331290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7 «О признании предложений </w:t>
      </w:r>
      <w:proofErr w:type="gramStart"/>
      <w:r>
        <w:rPr>
          <w:b/>
          <w:bCs/>
          <w:i/>
          <w:iCs/>
          <w:sz w:val="25"/>
          <w:szCs w:val="25"/>
        </w:rPr>
        <w:t>соответствующими</w:t>
      </w:r>
      <w:proofErr w:type="gramEnd"/>
      <w:r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pacing w:line="240" w:lineRule="auto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i/>
          <w:sz w:val="25"/>
          <w:szCs w:val="25"/>
        </w:rPr>
        <w:t>ОАО "БЭЩ»</w:t>
      </w:r>
      <w:r>
        <w:rPr>
          <w:sz w:val="25"/>
          <w:szCs w:val="25"/>
        </w:rPr>
        <w:t>,</w:t>
      </w:r>
      <w:r>
        <w:rPr>
          <w:b/>
          <w:i/>
          <w:sz w:val="25"/>
          <w:szCs w:val="25"/>
        </w:rPr>
        <w:t xml:space="preserve"> ООО "</w:t>
      </w:r>
      <w:proofErr w:type="spellStart"/>
      <w:r>
        <w:rPr>
          <w:b/>
          <w:i/>
          <w:sz w:val="25"/>
          <w:szCs w:val="25"/>
        </w:rPr>
        <w:t>Электросистемы</w:t>
      </w:r>
      <w:proofErr w:type="spellEnd"/>
      <w:r>
        <w:rPr>
          <w:b/>
          <w:i/>
          <w:sz w:val="25"/>
          <w:szCs w:val="25"/>
        </w:rPr>
        <w:t>"</w:t>
      </w:r>
      <w:r>
        <w:rPr>
          <w:sz w:val="25"/>
          <w:szCs w:val="25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31290" w:rsidRDefault="00331290" w:rsidP="00331290">
      <w:pPr>
        <w:spacing w:line="240" w:lineRule="auto"/>
        <w:rPr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8 «О </w:t>
      </w:r>
      <w:proofErr w:type="gramStart"/>
      <w:r>
        <w:rPr>
          <w:b/>
          <w:bCs/>
          <w:i/>
          <w:iCs/>
          <w:sz w:val="25"/>
          <w:szCs w:val="25"/>
        </w:rPr>
        <w:t>предварительной</w:t>
      </w:r>
      <w:proofErr w:type="gramEnd"/>
      <w:r>
        <w:rPr>
          <w:b/>
          <w:bCs/>
          <w:i/>
          <w:iCs/>
          <w:sz w:val="25"/>
          <w:szCs w:val="25"/>
        </w:rPr>
        <w:t xml:space="preserve">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предложений»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378"/>
      </w:tblGrid>
      <w:tr w:rsidR="00331290" w:rsidTr="003312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331290" w:rsidTr="003312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"БЭЩ"  </w:t>
            </w:r>
          </w:p>
          <w:p w:rsidR="00331290" w:rsidRDefault="00331290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(665830, Россия, Иркутская область, г. Ангарск, 17 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spellEnd"/>
            <w:r>
              <w:rPr>
                <w:sz w:val="20"/>
                <w:lang w:eastAsia="en-US"/>
              </w:rPr>
              <w:t>-л, стр. 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Цена</w:t>
            </w:r>
            <w:r>
              <w:rPr>
                <w:b/>
                <w:i/>
                <w:sz w:val="20"/>
                <w:lang w:eastAsia="en-US"/>
              </w:rPr>
              <w:t>: 5 355 932,44</w:t>
            </w:r>
            <w:r>
              <w:rPr>
                <w:sz w:val="20"/>
                <w:lang w:eastAsia="en-US"/>
              </w:rPr>
              <w:t xml:space="preserve"> руб.  без учета НДС (6 320 000,28 руб. с учетом НДС). Условия оплаты: в течение 30 календарных дней с момента получения продукции на склад грузополучателя, до 30.11.2013 г. Сроки поставки: начало - до 30.10.2013 г; окончание – 30.10.2013 г. Гарантийный срок: 36 мес. Срок действия предложения: до 13.10.13 г.</w:t>
            </w:r>
          </w:p>
        </w:tc>
      </w:tr>
      <w:tr w:rsidR="00331290" w:rsidTr="003312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Электросистемы</w:t>
            </w:r>
            <w:proofErr w:type="spellEnd"/>
            <w:r>
              <w:rPr>
                <w:b/>
                <w:i/>
                <w:sz w:val="20"/>
                <w:lang w:eastAsia="en-US"/>
              </w:rPr>
              <w:t>"</w:t>
            </w:r>
          </w:p>
          <w:p w:rsidR="00331290" w:rsidRDefault="0033129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(680000, г. Хабаровск, ул. Тургенева-34)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i/>
                <w:sz w:val="20"/>
                <w:lang w:eastAsia="en-US"/>
              </w:rPr>
              <w:t>5 576 440,68</w:t>
            </w:r>
            <w:r>
              <w:rPr>
                <w:sz w:val="20"/>
                <w:lang w:eastAsia="en-US"/>
              </w:rPr>
              <w:t xml:space="preserve"> руб.  без учета НДС (6 580 200,00  руб. с учетом НДС). Условия оплаты: до 30.11.2013 г. Сроки поставки: до 30.10.2013 г. Гарантийный срок: 36 мес. с момента ввода в эксплуатацию оборудования. Срок действия предложения: до 13.10.2013 г.</w:t>
            </w:r>
          </w:p>
        </w:tc>
      </w:tr>
    </w:tbl>
    <w:p w:rsidR="00331290" w:rsidRDefault="00331290" w:rsidP="00331290">
      <w:pPr>
        <w:spacing w:line="240" w:lineRule="auto"/>
        <w:rPr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9 «О проведении переторжки»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331290" w:rsidRDefault="00331290" w:rsidP="00331290">
      <w:pPr>
        <w:spacing w:line="240" w:lineRule="auto"/>
        <w:rPr>
          <w:sz w:val="10"/>
          <w:szCs w:val="10"/>
        </w:rPr>
      </w:pPr>
    </w:p>
    <w:p w:rsidR="00331290" w:rsidRDefault="00331290" w:rsidP="00331290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10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3 место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559"/>
        <w:gridCol w:w="1417"/>
        <w:gridCol w:w="3689"/>
      </w:tblGrid>
      <w:tr w:rsidR="00331290" w:rsidTr="003312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Предмет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331290" w:rsidTr="003312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ООО "БЭЩ"  </w:t>
            </w:r>
          </w:p>
          <w:p w:rsidR="00331290" w:rsidRDefault="00331290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(665830, Россия, Иркутская область, г. Ангарск, 17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sz w:val="18"/>
                <w:szCs w:val="18"/>
                <w:lang w:eastAsia="en-US"/>
              </w:rPr>
              <w:t>-л, стр.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90" w:rsidRDefault="00331290">
            <w:pPr>
              <w:pStyle w:val="a6"/>
              <w:spacing w:before="0" w:line="240" w:lineRule="auto"/>
              <w:jc w:val="center"/>
              <w:rPr>
                <w:b/>
                <w:i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i/>
                <w:snapToGrid w:val="0"/>
                <w:sz w:val="18"/>
                <w:szCs w:val="18"/>
                <w:lang w:eastAsia="en-US"/>
              </w:rPr>
              <w:t>«Панели распределительные ЩО-70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» </w:t>
            </w:r>
            <w:r>
              <w:rPr>
                <w:sz w:val="18"/>
                <w:szCs w:val="18"/>
                <w:lang w:eastAsia="en-US"/>
              </w:rPr>
              <w:t xml:space="preserve">для нужд филиала ОАО «ДРСК» </w:t>
            </w:r>
            <w:r>
              <w:rPr>
                <w:w w:val="110"/>
                <w:sz w:val="18"/>
                <w:szCs w:val="18"/>
                <w:lang w:eastAsia="en-US"/>
              </w:rPr>
              <w:t>«ПЭС»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5 355 932,44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6 320 000,28 руб. с учетом НДС</w:t>
            </w:r>
          </w:p>
          <w:p w:rsidR="00331290" w:rsidRDefault="0033129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Условия оплаты: в течение 30 календарных дней с момента получения продукции на склад грузополучателя, до 30.11.2013 г.</w:t>
            </w:r>
          </w:p>
          <w:p w:rsidR="00331290" w:rsidRDefault="00331290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Сроки поставки: начало - до 30.10.2013 г; окончание – 30.10.2013 г. Гарантийный срок: 36 </w:t>
            </w:r>
            <w:proofErr w:type="spellStart"/>
            <w:r>
              <w:rPr>
                <w:sz w:val="18"/>
                <w:szCs w:val="18"/>
                <w:lang w:eastAsia="en-US"/>
              </w:rPr>
              <w:t>мес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рок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действия предложения: до 13.10.2013 г.</w:t>
            </w:r>
          </w:p>
        </w:tc>
      </w:tr>
      <w:tr w:rsidR="00331290" w:rsidTr="003312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место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Электросистемы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>"</w:t>
            </w:r>
          </w:p>
          <w:p w:rsidR="00331290" w:rsidRDefault="0033129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(680000, г. Хабаровск, ул. Тургенева-34)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90" w:rsidRDefault="00331290">
            <w:pPr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5 576 440,68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0" w:rsidRDefault="0033129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6 580 200,00  руб. с учетом НДС</w:t>
            </w:r>
          </w:p>
          <w:p w:rsidR="00331290" w:rsidRDefault="0033129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Условия оплаты: до 30.11.2013 г.</w:t>
            </w:r>
          </w:p>
          <w:p w:rsidR="00331290" w:rsidRDefault="0033129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Сроки поставки: до 30.10.2013 г.</w:t>
            </w:r>
          </w:p>
          <w:p w:rsidR="00331290" w:rsidRDefault="00331290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Гарантийный срок: 36 мес. с момента ввода в эксплуатацию оборудования. Срок действия предложения: до 13.10.2013 г.</w:t>
            </w:r>
          </w:p>
        </w:tc>
      </w:tr>
    </w:tbl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На основании вышеприведенной </w:t>
      </w:r>
      <w:proofErr w:type="spellStart"/>
      <w:r>
        <w:rPr>
          <w:sz w:val="25"/>
          <w:szCs w:val="25"/>
        </w:rPr>
        <w:t>ранжировки</w:t>
      </w:r>
      <w:proofErr w:type="spellEnd"/>
      <w:r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5"/>
          <w:szCs w:val="25"/>
        </w:rPr>
        <w:t>ООО "БЭЩ"</w:t>
      </w:r>
      <w:r>
        <w:rPr>
          <w:sz w:val="25"/>
          <w:szCs w:val="25"/>
        </w:rPr>
        <w:t xml:space="preserve"> (665830, Россия, Иркутская область, г. Ангарск, 17 </w:t>
      </w:r>
      <w:proofErr w:type="spellStart"/>
      <w:r>
        <w:rPr>
          <w:sz w:val="25"/>
          <w:szCs w:val="25"/>
        </w:rPr>
        <w:t>кв</w:t>
      </w:r>
      <w:proofErr w:type="spellEnd"/>
      <w:r>
        <w:rPr>
          <w:sz w:val="25"/>
          <w:szCs w:val="25"/>
        </w:rPr>
        <w:t>-л, стр. 1), предложение на выполнение работ:</w:t>
      </w:r>
      <w:r>
        <w:rPr>
          <w:bCs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 xml:space="preserve">«Панели распределительные ЩО-70» </w:t>
      </w:r>
      <w:r>
        <w:rPr>
          <w:sz w:val="25"/>
          <w:szCs w:val="25"/>
        </w:rPr>
        <w:t xml:space="preserve">для нужд филиала ОАО </w:t>
      </w:r>
      <w:r>
        <w:rPr>
          <w:sz w:val="25"/>
          <w:szCs w:val="25"/>
        </w:rPr>
        <w:lastRenderedPageBreak/>
        <w:t xml:space="preserve">«ДРСК» </w:t>
      </w:r>
      <w:r>
        <w:rPr>
          <w:w w:val="110"/>
          <w:sz w:val="25"/>
          <w:szCs w:val="25"/>
        </w:rPr>
        <w:t>«Приморские электрические сети»</w:t>
      </w:r>
      <w:r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общую сумму – </w:t>
      </w:r>
      <w:r>
        <w:rPr>
          <w:b/>
          <w:i/>
          <w:sz w:val="25"/>
          <w:szCs w:val="25"/>
        </w:rPr>
        <w:t>5 355 932,44</w:t>
      </w:r>
      <w:r>
        <w:rPr>
          <w:sz w:val="25"/>
          <w:szCs w:val="25"/>
        </w:rPr>
        <w:t xml:space="preserve"> руб.  без учета НДС (6 320 000,28 руб. с учетом НДС). Условия оплаты: в течение 30 календарных дней с момента получения продукции на склад грузополучателя, до 30.11.2013 г. Сроки поставки: начало - до 30.10.2013 г; окончание – 30.10.2013 г. Гарантийный срок: 36 мес. Срок действия предложения: до 13.10.2013 г.</w:t>
      </w:r>
    </w:p>
    <w:p w:rsidR="00331290" w:rsidRDefault="00331290" w:rsidP="00331290">
      <w:pPr>
        <w:spacing w:line="240" w:lineRule="auto"/>
        <w:rPr>
          <w:sz w:val="10"/>
          <w:szCs w:val="10"/>
        </w:rPr>
      </w:pPr>
    </w:p>
    <w:p w:rsidR="00331290" w:rsidRDefault="00331290" w:rsidP="00331290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331290" w:rsidRDefault="00331290" w:rsidP="00331290">
      <w:pPr>
        <w:spacing w:line="240" w:lineRule="auto"/>
        <w:rPr>
          <w:sz w:val="10"/>
          <w:szCs w:val="10"/>
        </w:rPr>
      </w:pP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bCs/>
          <w:i/>
          <w:iCs/>
          <w:sz w:val="25"/>
          <w:szCs w:val="25"/>
        </w:rPr>
        <w:t>ООО "ЧЗЭМИ", ЗАО "ЭТК "</w:t>
      </w:r>
      <w:proofErr w:type="spellStart"/>
      <w:r>
        <w:rPr>
          <w:b/>
          <w:bCs/>
          <w:i/>
          <w:iCs/>
          <w:sz w:val="25"/>
          <w:szCs w:val="25"/>
        </w:rPr>
        <w:t>БирЗСТ</w:t>
      </w:r>
      <w:proofErr w:type="spellEnd"/>
      <w:r>
        <w:rPr>
          <w:b/>
          <w:bCs/>
          <w:i/>
          <w:iCs/>
          <w:sz w:val="25"/>
          <w:szCs w:val="25"/>
        </w:rPr>
        <w:t>"</w:t>
      </w:r>
      <w:r>
        <w:rPr>
          <w:b/>
          <w:i/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>отклонить как не отвечающие условиям открытого запроса предложений.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bCs/>
          <w:i/>
          <w:iCs/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bCs/>
          <w:i/>
          <w:iCs/>
          <w:sz w:val="25"/>
          <w:szCs w:val="25"/>
        </w:rPr>
        <w:t>ЗАО "ЭКА+",</w:t>
      </w:r>
      <w:r>
        <w:rPr>
          <w:b/>
          <w:i/>
          <w:sz w:val="25"/>
          <w:szCs w:val="25"/>
        </w:rPr>
        <w:t xml:space="preserve"> </w:t>
      </w:r>
      <w:r>
        <w:rPr>
          <w:b/>
          <w:bCs/>
          <w:i/>
          <w:iCs/>
          <w:sz w:val="25"/>
          <w:szCs w:val="25"/>
        </w:rPr>
        <w:t>ЗАО ЗЭТО "</w:t>
      </w:r>
      <w:proofErr w:type="spellStart"/>
      <w:r>
        <w:rPr>
          <w:b/>
          <w:bCs/>
          <w:i/>
          <w:iCs/>
          <w:sz w:val="25"/>
          <w:szCs w:val="25"/>
        </w:rPr>
        <w:t>ЭнергоСила</w:t>
      </w:r>
      <w:proofErr w:type="spellEnd"/>
      <w:r>
        <w:rPr>
          <w:b/>
          <w:bCs/>
          <w:i/>
          <w:iCs/>
          <w:sz w:val="25"/>
          <w:szCs w:val="25"/>
        </w:rPr>
        <w:t xml:space="preserve">",  ООО "ЭТК </w:t>
      </w:r>
      <w:proofErr w:type="spellStart"/>
      <w:r>
        <w:rPr>
          <w:b/>
          <w:bCs/>
          <w:i/>
          <w:iCs/>
          <w:sz w:val="25"/>
          <w:szCs w:val="25"/>
        </w:rPr>
        <w:t>Энерготранс</w:t>
      </w:r>
      <w:proofErr w:type="spellEnd"/>
      <w:r>
        <w:rPr>
          <w:b/>
          <w:bCs/>
          <w:i/>
          <w:iCs/>
          <w:sz w:val="25"/>
          <w:szCs w:val="25"/>
        </w:rPr>
        <w:t>", ООО "Объединенные Энергетические Технологии - Новосибирск", ОАО "ДЭТК", ООО ТД "Электрощит",  ООО Управляющая компания "Радиан", ООО "Чебоксарский завод автоматики"</w:t>
      </w:r>
      <w:r>
        <w:rPr>
          <w:b/>
          <w:i/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>отклонить как не отвечающие условиям открытого запроса предложений.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Предложение </w:t>
      </w:r>
      <w:r>
        <w:rPr>
          <w:b/>
          <w:bCs/>
          <w:i/>
          <w:iCs/>
          <w:sz w:val="25"/>
          <w:szCs w:val="25"/>
        </w:rPr>
        <w:t>ООО "</w:t>
      </w:r>
      <w:proofErr w:type="spellStart"/>
      <w:r>
        <w:rPr>
          <w:b/>
          <w:bCs/>
          <w:i/>
          <w:iCs/>
          <w:sz w:val="25"/>
          <w:szCs w:val="25"/>
        </w:rPr>
        <w:t>ТехМонтажКомплектация</w:t>
      </w:r>
      <w:proofErr w:type="spellEnd"/>
      <w:r>
        <w:rPr>
          <w:b/>
          <w:bCs/>
          <w:i/>
          <w:iCs/>
          <w:sz w:val="25"/>
          <w:szCs w:val="25"/>
        </w:rPr>
        <w:t>"</w:t>
      </w:r>
      <w:r>
        <w:rPr>
          <w:rFonts w:eastAsia="Calibri"/>
          <w:sz w:val="25"/>
          <w:szCs w:val="25"/>
          <w:lang w:eastAsia="en-US"/>
        </w:rPr>
        <w:t xml:space="preserve"> отклонить как не отвечающие условиям открытого запроса предложений.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Предложение </w:t>
      </w:r>
      <w:r>
        <w:rPr>
          <w:b/>
          <w:bCs/>
          <w:i/>
          <w:iCs/>
          <w:sz w:val="25"/>
          <w:szCs w:val="25"/>
        </w:rPr>
        <w:t>ООО «Спектр-</w:t>
      </w:r>
      <w:proofErr w:type="spellStart"/>
      <w:r>
        <w:rPr>
          <w:b/>
          <w:bCs/>
          <w:i/>
          <w:iCs/>
          <w:sz w:val="25"/>
          <w:szCs w:val="25"/>
        </w:rPr>
        <w:t>Электро</w:t>
      </w:r>
      <w:proofErr w:type="spellEnd"/>
      <w:r>
        <w:rPr>
          <w:b/>
          <w:bCs/>
          <w:i/>
          <w:iCs/>
          <w:sz w:val="25"/>
          <w:szCs w:val="25"/>
        </w:rPr>
        <w:t>»</w:t>
      </w:r>
      <w:r>
        <w:rPr>
          <w:rFonts w:eastAsia="Calibri"/>
          <w:sz w:val="25"/>
          <w:szCs w:val="25"/>
          <w:lang w:eastAsia="en-US"/>
        </w:rPr>
        <w:t xml:space="preserve"> отклонить как не отвечающие условиям открытого запроса предложений.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bCs/>
          <w:i/>
          <w:iCs/>
          <w:sz w:val="25"/>
          <w:szCs w:val="25"/>
        </w:rPr>
        <w:t>ООО «</w:t>
      </w:r>
      <w:proofErr w:type="spellStart"/>
      <w:r>
        <w:rPr>
          <w:b/>
          <w:bCs/>
          <w:i/>
          <w:iCs/>
          <w:sz w:val="25"/>
          <w:szCs w:val="25"/>
        </w:rPr>
        <w:t>РиМтехэнерго</w:t>
      </w:r>
      <w:proofErr w:type="spellEnd"/>
      <w:r>
        <w:rPr>
          <w:b/>
          <w:bCs/>
          <w:i/>
          <w:iCs/>
          <w:sz w:val="25"/>
          <w:szCs w:val="25"/>
        </w:rPr>
        <w:t>»</w:t>
      </w:r>
      <w:r>
        <w:rPr>
          <w:rFonts w:eastAsia="Calibri"/>
          <w:sz w:val="25"/>
          <w:szCs w:val="25"/>
          <w:lang w:eastAsia="en-US"/>
        </w:rPr>
        <w:t xml:space="preserve"> отклонить как не отвечающие условиям открытого запроса предложений.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bCs/>
          <w:i/>
          <w:iCs/>
          <w:sz w:val="25"/>
          <w:szCs w:val="25"/>
        </w:rPr>
        <w:t>ООО «ПО "ВЭЛТА"</w:t>
      </w:r>
      <w:r>
        <w:rPr>
          <w:rFonts w:eastAsia="Calibri"/>
          <w:sz w:val="25"/>
          <w:szCs w:val="25"/>
          <w:lang w:eastAsia="en-US"/>
        </w:rPr>
        <w:t xml:space="preserve"> отклонить как не отвечающие условиям открытого запроса предложений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Признать предложения </w:t>
      </w:r>
      <w:r>
        <w:rPr>
          <w:b/>
          <w:i/>
          <w:sz w:val="25"/>
          <w:szCs w:val="25"/>
        </w:rPr>
        <w:t>ОАО "БЭЩ»</w:t>
      </w:r>
      <w:r>
        <w:rPr>
          <w:sz w:val="25"/>
          <w:szCs w:val="25"/>
        </w:rPr>
        <w:t>,</w:t>
      </w:r>
      <w:r>
        <w:rPr>
          <w:b/>
          <w:i/>
          <w:sz w:val="25"/>
          <w:szCs w:val="25"/>
        </w:rPr>
        <w:t xml:space="preserve"> ООО "</w:t>
      </w:r>
      <w:proofErr w:type="spellStart"/>
      <w:r>
        <w:rPr>
          <w:b/>
          <w:i/>
          <w:sz w:val="25"/>
          <w:szCs w:val="25"/>
        </w:rPr>
        <w:t>Электросистемы</w:t>
      </w:r>
      <w:proofErr w:type="spellEnd"/>
      <w:r>
        <w:rPr>
          <w:b/>
          <w:i/>
          <w:sz w:val="25"/>
          <w:szCs w:val="25"/>
        </w:rPr>
        <w:t xml:space="preserve">" </w:t>
      </w:r>
      <w:r>
        <w:rPr>
          <w:sz w:val="25"/>
          <w:szCs w:val="25"/>
        </w:rPr>
        <w:t>соответствующими условиям закупки.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gramStart"/>
      <w:r>
        <w:rPr>
          <w:sz w:val="25"/>
          <w:szCs w:val="25"/>
        </w:rPr>
        <w:t>предварительную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 Участников:</w:t>
      </w:r>
    </w:p>
    <w:p w:rsidR="00331290" w:rsidRDefault="00331290" w:rsidP="00331290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1 место: ООО «БЭЩ» г. Ангарск;</w:t>
      </w:r>
    </w:p>
    <w:p w:rsidR="00331290" w:rsidRDefault="00331290" w:rsidP="00331290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2 место: ООО «</w:t>
      </w:r>
      <w:proofErr w:type="spellStart"/>
      <w:r>
        <w:rPr>
          <w:sz w:val="25"/>
          <w:szCs w:val="25"/>
        </w:rPr>
        <w:t>Электросистемы</w:t>
      </w:r>
      <w:proofErr w:type="spellEnd"/>
      <w:r>
        <w:rPr>
          <w:sz w:val="25"/>
          <w:szCs w:val="25"/>
        </w:rPr>
        <w:t>" г. Хабаровск.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>Процедуру переторжки не проводить.</w:t>
      </w:r>
    </w:p>
    <w:p w:rsidR="00331290" w:rsidRDefault="00331290" w:rsidP="00331290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Признать Победителем </w:t>
      </w:r>
      <w:r>
        <w:rPr>
          <w:b/>
          <w:i/>
          <w:sz w:val="25"/>
          <w:szCs w:val="25"/>
        </w:rPr>
        <w:t>ООО "БЭЩ"</w:t>
      </w:r>
      <w:r>
        <w:rPr>
          <w:sz w:val="25"/>
          <w:szCs w:val="25"/>
        </w:rPr>
        <w:t xml:space="preserve"> (665830, Россия, Иркутская область, г. Ангарск, 17 </w:t>
      </w:r>
      <w:proofErr w:type="spellStart"/>
      <w:r>
        <w:rPr>
          <w:sz w:val="25"/>
          <w:szCs w:val="25"/>
        </w:rPr>
        <w:t>кв</w:t>
      </w:r>
      <w:proofErr w:type="spellEnd"/>
      <w:r>
        <w:rPr>
          <w:sz w:val="25"/>
          <w:szCs w:val="25"/>
        </w:rPr>
        <w:t>-л, стр. 1), предложение на выполнение работ:</w:t>
      </w:r>
      <w:r>
        <w:rPr>
          <w:bCs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 xml:space="preserve">«Панели распределительные ЩО-70» </w:t>
      </w:r>
      <w:r>
        <w:rPr>
          <w:sz w:val="25"/>
          <w:szCs w:val="25"/>
        </w:rPr>
        <w:t xml:space="preserve">для нужд филиала ОАО «ДРСК» </w:t>
      </w:r>
      <w:r>
        <w:rPr>
          <w:w w:val="110"/>
          <w:sz w:val="25"/>
          <w:szCs w:val="25"/>
        </w:rPr>
        <w:t>«Приморские электрические сети»</w:t>
      </w:r>
      <w:r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общую сумму – </w:t>
      </w:r>
      <w:r>
        <w:rPr>
          <w:b/>
          <w:i/>
          <w:sz w:val="25"/>
          <w:szCs w:val="25"/>
        </w:rPr>
        <w:t>5 355 932,44</w:t>
      </w:r>
      <w:r>
        <w:rPr>
          <w:sz w:val="25"/>
          <w:szCs w:val="25"/>
        </w:rPr>
        <w:t xml:space="preserve"> руб.  без учета НДС (6 320 000,28 руб. с учетом НДС). Условия оплаты: в течение 30 календарных дней с момента получения продукции на склад грузополучателя, до 30.11.2013 г. Сроки поставки: начало - до 30.10.2013 г; окончание – 30.10.2013 г. Гарантийный срок: 36 мес. Срок действия предложения: до 13.10.2013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84526">
        <w:trPr>
          <w:trHeight w:val="570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84526">
      <w:pPr>
        <w:spacing w:line="240" w:lineRule="auto"/>
        <w:rPr>
          <w:sz w:val="24"/>
          <w:szCs w:val="24"/>
        </w:rPr>
      </w:pPr>
    </w:p>
    <w:sectPr w:rsidR="006227C6" w:rsidRPr="00C02479" w:rsidSect="0058452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D3" w:rsidRDefault="001C3FD3" w:rsidP="00355095">
      <w:pPr>
        <w:spacing w:line="240" w:lineRule="auto"/>
      </w:pPr>
      <w:r>
        <w:separator/>
      </w:r>
    </w:p>
  </w:endnote>
  <w:endnote w:type="continuationSeparator" w:id="0">
    <w:p w:rsidR="001C3FD3" w:rsidRDefault="001C3F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06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06E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D3" w:rsidRDefault="001C3FD3" w:rsidP="00355095">
      <w:pPr>
        <w:spacing w:line="240" w:lineRule="auto"/>
      </w:pPr>
      <w:r>
        <w:separator/>
      </w:r>
    </w:p>
  </w:footnote>
  <w:footnote w:type="continuationSeparator" w:id="0">
    <w:p w:rsidR="001C3FD3" w:rsidRDefault="001C3F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</w:t>
    </w:r>
    <w:r w:rsidR="00584526">
      <w:rPr>
        <w:i/>
        <w:sz w:val="20"/>
      </w:rPr>
      <w:t>664</w:t>
    </w:r>
    <w:r w:rsidR="006A02C2">
      <w:rPr>
        <w:i/>
        <w:sz w:val="20"/>
      </w:rPr>
      <w:t xml:space="preserve"> раздел </w:t>
    </w:r>
    <w:r w:rsidR="00584526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447A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C3FD3"/>
    <w:rsid w:val="001E33F9"/>
    <w:rsid w:val="001F16DB"/>
    <w:rsid w:val="002120C8"/>
    <w:rsid w:val="002120F0"/>
    <w:rsid w:val="00214D61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31290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526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66DF7"/>
    <w:rsid w:val="0067734E"/>
    <w:rsid w:val="00680B61"/>
    <w:rsid w:val="006A02C2"/>
    <w:rsid w:val="006B3625"/>
    <w:rsid w:val="006E6452"/>
    <w:rsid w:val="006F181F"/>
    <w:rsid w:val="006F3881"/>
    <w:rsid w:val="00700899"/>
    <w:rsid w:val="00705A18"/>
    <w:rsid w:val="00712D86"/>
    <w:rsid w:val="0071472B"/>
    <w:rsid w:val="007230EF"/>
    <w:rsid w:val="00732530"/>
    <w:rsid w:val="00732C5E"/>
    <w:rsid w:val="0074121C"/>
    <w:rsid w:val="007436D6"/>
    <w:rsid w:val="00745749"/>
    <w:rsid w:val="00757186"/>
    <w:rsid w:val="007611D3"/>
    <w:rsid w:val="00771B04"/>
    <w:rsid w:val="00774FDA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3F04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576A9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62D28"/>
    <w:rsid w:val="00D806E9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28EF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6232-F7AF-46F7-8AC1-7E30429F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29</cp:revision>
  <cp:lastPrinted>2013-08-29T06:47:00Z</cp:lastPrinted>
  <dcterms:created xsi:type="dcterms:W3CDTF">2013-03-05T03:51:00Z</dcterms:created>
  <dcterms:modified xsi:type="dcterms:W3CDTF">2013-08-29T22:52:00Z</dcterms:modified>
</cp:coreProperties>
</file>