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E93" w:rsidRPr="009A327E" w:rsidRDefault="00A74462" w:rsidP="009A327E">
      <w:pPr>
        <w:jc w:val="center"/>
      </w:pPr>
      <w:r w:rsidRPr="009A327E">
        <w:t>Заявка на проведение закупки</w:t>
      </w:r>
    </w:p>
    <w:p w:rsidR="00A74462" w:rsidRPr="009A327E" w:rsidRDefault="00737497" w:rsidP="009A327E">
      <w:pPr>
        <w:jc w:val="center"/>
      </w:pPr>
      <w:r w:rsidRPr="009A327E">
        <w:t xml:space="preserve">№ </w:t>
      </w:r>
      <w:r w:rsidR="00C80BE3" w:rsidRPr="009A327E">
        <w:t xml:space="preserve">   </w:t>
      </w:r>
      <w:r w:rsidR="00502DF2" w:rsidRPr="009A327E">
        <w:t>11-03-19-0</w:t>
      </w:r>
      <w:r w:rsidR="00C02D95">
        <w:t>8</w:t>
      </w:r>
      <w:r w:rsidR="00502DF2" w:rsidRPr="009A327E">
        <w:t xml:space="preserve"> </w:t>
      </w:r>
      <w:r w:rsidR="00A74462" w:rsidRPr="009A327E">
        <w:t xml:space="preserve">от </w:t>
      </w:r>
      <w:r w:rsidR="00502DF2" w:rsidRPr="009A327E">
        <w:t>02.</w:t>
      </w:r>
      <w:r w:rsidR="00C80BE3" w:rsidRPr="009A327E">
        <w:t>0</w:t>
      </w:r>
      <w:r w:rsidR="00502DF2" w:rsidRPr="009A327E">
        <w:t>8</w:t>
      </w:r>
      <w:r w:rsidR="00A74462" w:rsidRPr="009A327E">
        <w:t>.201</w:t>
      </w:r>
      <w:r w:rsidR="00502DF2" w:rsidRPr="009A327E">
        <w:t>3</w:t>
      </w:r>
      <w:r w:rsidR="00A74462" w:rsidRPr="009A327E">
        <w:t>г.</w:t>
      </w:r>
    </w:p>
    <w:p w:rsidR="00A74462" w:rsidRPr="009A327E" w:rsidRDefault="00A74462" w:rsidP="009A327E"/>
    <w:p w:rsidR="009A327E" w:rsidRPr="009A327E" w:rsidRDefault="009A327E" w:rsidP="009A327E"/>
    <w:p w:rsidR="0098475D" w:rsidRDefault="00A74462" w:rsidP="009A327E">
      <w:pPr>
        <w:jc w:val="right"/>
      </w:pPr>
      <w:r w:rsidRPr="009A327E">
        <w:t xml:space="preserve">Закупка </w:t>
      </w:r>
      <w:r w:rsidR="00177343" w:rsidRPr="009A327E">
        <w:t>№</w:t>
      </w:r>
      <w:r w:rsidR="007F5FD9" w:rsidRPr="009A327E">
        <w:t xml:space="preserve"> </w:t>
      </w:r>
      <w:r w:rsidR="00052511" w:rsidRPr="009A327E">
        <w:t>16</w:t>
      </w:r>
      <w:r w:rsidR="005600CD">
        <w:t>5</w:t>
      </w:r>
      <w:r w:rsidR="00C02D95">
        <w:t>2</w:t>
      </w:r>
      <w:r w:rsidR="00177343" w:rsidRPr="009A327E">
        <w:t xml:space="preserve">                          </w:t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052511" w:rsidRPr="009A327E">
        <w:tab/>
      </w:r>
      <w:r w:rsidR="00177343" w:rsidRPr="009A327E">
        <w:t xml:space="preserve"> </w:t>
      </w:r>
      <w:r w:rsidRPr="009A327E">
        <w:t>Раздел</w:t>
      </w:r>
      <w:r w:rsidR="00052511" w:rsidRPr="009A327E">
        <w:t xml:space="preserve"> 2</w:t>
      </w:r>
      <w:r w:rsidR="00A32D5B" w:rsidRPr="009A327E">
        <w:t>.</w:t>
      </w:r>
      <w:r w:rsidR="00052511" w:rsidRPr="009A327E">
        <w:t>2</w:t>
      </w:r>
      <w:r w:rsidR="00A32D5B" w:rsidRPr="009A327E">
        <w:t>.</w:t>
      </w:r>
      <w:r w:rsidR="0098475D">
        <w:t>2</w:t>
      </w:r>
      <w:r w:rsidRPr="009A327E">
        <w:t xml:space="preserve"> </w:t>
      </w:r>
    </w:p>
    <w:p w:rsidR="00052511" w:rsidRPr="009A327E" w:rsidRDefault="00052511" w:rsidP="009A327E">
      <w:pPr>
        <w:jc w:val="right"/>
      </w:pPr>
      <w:r w:rsidRPr="009A327E">
        <w:t>«</w:t>
      </w:r>
      <w:r w:rsidR="0098475D">
        <w:t xml:space="preserve">Материалы </w:t>
      </w:r>
      <w:proofErr w:type="spellStart"/>
      <w:r w:rsidRPr="009A327E">
        <w:t>ТПиР</w:t>
      </w:r>
      <w:proofErr w:type="spellEnd"/>
      <w:r w:rsidRPr="009A327E">
        <w:t>»</w:t>
      </w:r>
    </w:p>
    <w:p w:rsidR="00A74462" w:rsidRPr="009A327E" w:rsidRDefault="00A74462" w:rsidP="009A327E">
      <w:pPr>
        <w:jc w:val="right"/>
      </w:pPr>
      <w:r w:rsidRPr="009A327E">
        <w:t>ГКПЗ 201</w:t>
      </w:r>
      <w:r w:rsidR="00052511" w:rsidRPr="009A327E">
        <w:t>3</w:t>
      </w:r>
      <w:r w:rsidRPr="009A327E">
        <w:t xml:space="preserve"> г</w:t>
      </w:r>
      <w:r w:rsidR="00052511" w:rsidRPr="009A327E">
        <w:t>. (доп. закупки)</w:t>
      </w:r>
      <w:r w:rsidR="00737497" w:rsidRPr="009A327E">
        <w:t xml:space="preserve">                                                                                                                </w:t>
      </w:r>
    </w:p>
    <w:p w:rsidR="00A74462" w:rsidRPr="009A327E" w:rsidRDefault="00A74462" w:rsidP="009A327E"/>
    <w:p w:rsidR="009A327E" w:rsidRPr="009A327E" w:rsidRDefault="009A327E" w:rsidP="009A327E"/>
    <w:p w:rsidR="00467F29" w:rsidRPr="009A327E" w:rsidRDefault="00C02D95" w:rsidP="009A327E">
      <w:pPr>
        <w:ind w:firstLine="240"/>
        <w:jc w:val="center"/>
        <w:rPr>
          <w:b/>
          <w:i/>
          <w:iCs/>
        </w:rPr>
      </w:pPr>
      <w:r>
        <w:rPr>
          <w:b/>
          <w:i/>
          <w:iCs/>
        </w:rPr>
        <w:t>АТС Т</w:t>
      </w:r>
      <w:proofErr w:type="gramStart"/>
      <w:r>
        <w:rPr>
          <w:b/>
          <w:i/>
          <w:iCs/>
        </w:rPr>
        <w:t>7</w:t>
      </w:r>
      <w:proofErr w:type="gramEnd"/>
      <w:r>
        <w:rPr>
          <w:b/>
          <w:i/>
          <w:iCs/>
        </w:rPr>
        <w:t xml:space="preserve"> для селекторной связи ПЭС</w:t>
      </w:r>
    </w:p>
    <w:p w:rsidR="00A74462" w:rsidRPr="009A327E" w:rsidRDefault="00C02D95" w:rsidP="009A327E">
      <w:pPr>
        <w:jc w:val="center"/>
      </w:pPr>
      <w:r>
        <w:t>Способ закупки: ОЗП</w:t>
      </w:r>
    </w:p>
    <w:p w:rsidR="00467F29" w:rsidRPr="009A327E" w:rsidRDefault="00467F29" w:rsidP="009A327E">
      <w:pPr>
        <w:jc w:val="center"/>
      </w:pPr>
    </w:p>
    <w:p w:rsidR="009A327E" w:rsidRPr="009A327E" w:rsidRDefault="009A327E" w:rsidP="009A327E">
      <w:pPr>
        <w:jc w:val="center"/>
      </w:pPr>
    </w:p>
    <w:p w:rsidR="00A74462" w:rsidRDefault="00A74462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Общие условия проведения закупки</w:t>
      </w:r>
    </w:p>
    <w:p w:rsidR="009A327E" w:rsidRPr="009A327E" w:rsidRDefault="009A327E" w:rsidP="009A327E">
      <w:pPr>
        <w:ind w:left="720"/>
        <w:rPr>
          <w:b/>
        </w:rPr>
      </w:pPr>
    </w:p>
    <w:p w:rsidR="001F1ED9" w:rsidRPr="009A327E" w:rsidRDefault="00A74462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Временной интервал объявления о начале процедуры: </w:t>
      </w:r>
      <w:r w:rsidR="00467F29" w:rsidRPr="009A327E">
        <w:t>3</w:t>
      </w:r>
      <w:r w:rsidRPr="009A327E">
        <w:t xml:space="preserve"> квартал 201</w:t>
      </w:r>
      <w:r w:rsidR="00467F29" w:rsidRPr="009A327E">
        <w:t>3</w:t>
      </w:r>
      <w:r w:rsidRPr="009A327E">
        <w:t xml:space="preserve"> года</w:t>
      </w:r>
      <w:r w:rsidR="00467F29" w:rsidRPr="009A327E">
        <w:t xml:space="preserve"> (</w:t>
      </w:r>
      <w:r w:rsidR="00162029">
        <w:t>0</w:t>
      </w:r>
      <w:r w:rsidR="005C59ED">
        <w:t>1</w:t>
      </w:r>
      <w:r w:rsidR="00467F29" w:rsidRPr="009A327E">
        <w:t>.0</w:t>
      </w:r>
      <w:r w:rsidR="005B4471">
        <w:t>9</w:t>
      </w:r>
      <w:r w:rsidR="00467F29" w:rsidRPr="009A327E">
        <w:t>.2013)</w:t>
      </w:r>
      <w:r w:rsidR="00A32D5B" w:rsidRPr="009A327E">
        <w:t>.</w:t>
      </w:r>
      <w:r w:rsidR="00B23A78" w:rsidRPr="009A327E">
        <w:t xml:space="preserve"> </w:t>
      </w:r>
    </w:p>
    <w:p w:rsidR="001F1ED9" w:rsidRPr="009A327E" w:rsidRDefault="00B23A78" w:rsidP="009A327E">
      <w:pPr>
        <w:numPr>
          <w:ilvl w:val="1"/>
          <w:numId w:val="1"/>
        </w:numPr>
        <w:spacing w:line="360" w:lineRule="auto"/>
        <w:jc w:val="both"/>
      </w:pPr>
      <w:r w:rsidRPr="009A327E">
        <w:t xml:space="preserve">Срок начала </w:t>
      </w:r>
      <w:r w:rsidR="00066134">
        <w:t>поставки оборудования</w:t>
      </w:r>
      <w:r w:rsidRPr="009A327E">
        <w:t xml:space="preserve">: </w:t>
      </w:r>
      <w:r w:rsidR="001F1ED9" w:rsidRPr="009A327E">
        <w:t xml:space="preserve">после заключения договора, не позднее </w:t>
      </w:r>
      <w:r w:rsidR="00066134">
        <w:t>1</w:t>
      </w:r>
      <w:r w:rsidR="00162029">
        <w:t>5</w:t>
      </w:r>
      <w:r w:rsidR="00467F29" w:rsidRPr="009A327E">
        <w:t>.</w:t>
      </w:r>
      <w:r w:rsidR="00066134">
        <w:t>1</w:t>
      </w:r>
      <w:r w:rsidR="00162029">
        <w:t>1</w:t>
      </w:r>
      <w:r w:rsidR="00467F29" w:rsidRPr="009A327E">
        <w:t>.2013 г.</w:t>
      </w:r>
      <w:r w:rsidRPr="009A327E">
        <w:t xml:space="preserve"> </w:t>
      </w:r>
    </w:p>
    <w:p w:rsidR="00B23A78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С</w:t>
      </w:r>
      <w:r w:rsidR="00B23A78" w:rsidRPr="009A327E">
        <w:t xml:space="preserve">рок окончания </w:t>
      </w:r>
      <w:r w:rsidR="00066134">
        <w:t>поставки оборудования</w:t>
      </w:r>
      <w:r w:rsidR="00B23A78" w:rsidRPr="009A327E">
        <w:t xml:space="preserve">: </w:t>
      </w:r>
      <w:r w:rsidR="00162029">
        <w:t>2</w:t>
      </w:r>
      <w:r w:rsidR="005B4471">
        <w:t>0</w:t>
      </w:r>
      <w:r w:rsidR="00B23A78" w:rsidRPr="009A327E">
        <w:t>.1</w:t>
      </w:r>
      <w:r w:rsidR="00C07A61">
        <w:t>2</w:t>
      </w:r>
      <w:r w:rsidR="00B23A78" w:rsidRPr="009A327E">
        <w:t>.201</w:t>
      </w:r>
      <w:r w:rsidR="00467F29" w:rsidRPr="009A327E">
        <w:t>3</w:t>
      </w:r>
      <w:r w:rsidR="00066134">
        <w:t xml:space="preserve"> г.</w:t>
      </w:r>
    </w:p>
    <w:p w:rsidR="00EA4285" w:rsidRPr="009A327E" w:rsidRDefault="00EA4285" w:rsidP="009A327E">
      <w:pPr>
        <w:numPr>
          <w:ilvl w:val="1"/>
          <w:numId w:val="1"/>
        </w:numPr>
        <w:spacing w:line="360" w:lineRule="auto"/>
        <w:jc w:val="both"/>
      </w:pPr>
      <w:r w:rsidRPr="009A327E">
        <w:t>Обеспечение обязательств по исполнению договора  не требуется.</w:t>
      </w:r>
    </w:p>
    <w:p w:rsidR="00A74462" w:rsidRPr="009A327E" w:rsidRDefault="00E82B26" w:rsidP="009A327E">
      <w:pPr>
        <w:numPr>
          <w:ilvl w:val="1"/>
          <w:numId w:val="1"/>
        </w:numPr>
        <w:spacing w:line="360" w:lineRule="auto"/>
        <w:jc w:val="both"/>
      </w:pPr>
      <w:r w:rsidRPr="009A327E">
        <w:t>Лицо ответственное за заключение договора:</w:t>
      </w:r>
      <w:r w:rsidR="00F558A0" w:rsidRPr="009A327E">
        <w:t xml:space="preserve">  </w:t>
      </w:r>
      <w:r w:rsidR="001F1ED9" w:rsidRPr="009A327E">
        <w:t xml:space="preserve">начальник </w:t>
      </w:r>
      <w:r w:rsidR="00140A9C" w:rsidRPr="009A327E">
        <w:t xml:space="preserve">ЦССДТУ ИА ДРСК </w:t>
      </w:r>
      <w:r w:rsidR="001F1ED9" w:rsidRPr="009A327E">
        <w:t>Усольцев В.А.</w:t>
      </w:r>
    </w:p>
    <w:p w:rsidR="00E82B26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Отборочные к</w:t>
      </w:r>
      <w:r w:rsidR="00E82B26" w:rsidRPr="009A327E">
        <w:t xml:space="preserve">ритерии оценки заявки (предложения) </w:t>
      </w:r>
      <w:r w:rsidR="002D1C33" w:rsidRPr="009A327E">
        <w:t xml:space="preserve"> </w:t>
      </w:r>
      <w:r w:rsidR="005B4471">
        <w:t>поставщика,</w:t>
      </w:r>
      <w:r w:rsidR="002D1C33" w:rsidRPr="009A327E">
        <w:t xml:space="preserve"> </w:t>
      </w:r>
      <w:r w:rsidR="00E82B26" w:rsidRPr="009A327E">
        <w:t xml:space="preserve"> которые рекомендуется включить в закупочную документацию:</w:t>
      </w:r>
    </w:p>
    <w:p w:rsidR="001F1ED9" w:rsidRPr="009A327E" w:rsidRDefault="001F1ED9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опыта поставки аналогичного оборудования не менее </w:t>
      </w:r>
      <w:r w:rsidR="005B4471">
        <w:t>5</w:t>
      </w:r>
      <w:r w:rsidR="00066134">
        <w:t xml:space="preserve"> лет</w:t>
      </w:r>
    </w:p>
    <w:p w:rsidR="00140A9C" w:rsidRPr="009A327E" w:rsidRDefault="00140A9C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от завода-изготовителя основной части оборудования о готовности </w:t>
      </w:r>
      <w:r w:rsidR="00066134">
        <w:t xml:space="preserve">его изготовить и </w:t>
      </w:r>
      <w:r w:rsidRPr="009A327E">
        <w:t>поставить в рамках данного запроса предложений.</w:t>
      </w:r>
    </w:p>
    <w:p w:rsidR="00EF7B0E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>Тип, марка оборудования</w:t>
      </w:r>
      <w:r w:rsidR="00066134">
        <w:t>,</w:t>
      </w:r>
      <w:r w:rsidR="009A327E">
        <w:t xml:space="preserve"> </w:t>
      </w:r>
      <w:r w:rsidRPr="009A327E">
        <w:t xml:space="preserve">указанная в техническом задании изменению не подлежит. </w:t>
      </w:r>
      <w:r w:rsidR="005B4471">
        <w:t xml:space="preserve">Возможна (по согласованию с Заказчиком) замена </w:t>
      </w:r>
      <w:proofErr w:type="gramStart"/>
      <w:r w:rsidR="005B4471">
        <w:t>неосновных</w:t>
      </w:r>
      <w:proofErr w:type="gramEnd"/>
      <w:r w:rsidR="005B4471">
        <w:t xml:space="preserve"> комплектующих на комплектующие с аналогичными или лучшими характеристиками (</w:t>
      </w:r>
      <w:r w:rsidR="00162029">
        <w:t xml:space="preserve">шкафы, </w:t>
      </w:r>
      <w:r w:rsidR="005B4471">
        <w:t>кабели</w:t>
      </w:r>
      <w:r w:rsidR="00162029">
        <w:t>, плинты</w:t>
      </w:r>
      <w:r w:rsidR="005B4471">
        <w:t>, конструкт</w:t>
      </w:r>
      <w:r w:rsidR="00DD79A9">
        <w:t>и</w:t>
      </w:r>
      <w:r w:rsidR="005B4471">
        <w:t>вы и т.п.)</w:t>
      </w:r>
    </w:p>
    <w:p w:rsidR="006E6B82" w:rsidRDefault="006E6B82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Гарантия на </w:t>
      </w:r>
      <w:r w:rsidR="00066134">
        <w:t xml:space="preserve">поставляемое оборудование </w:t>
      </w:r>
      <w:r w:rsidRPr="009A327E">
        <w:t xml:space="preserve">– не менее </w:t>
      </w:r>
      <w:r w:rsidR="00162029">
        <w:t>36</w:t>
      </w:r>
      <w:r w:rsidRPr="009A327E">
        <w:t xml:space="preserve"> месяцев</w:t>
      </w:r>
    </w:p>
    <w:p w:rsidR="00DB65FE" w:rsidRDefault="00DB65FE" w:rsidP="009A327E">
      <w:pPr>
        <w:numPr>
          <w:ilvl w:val="2"/>
          <w:numId w:val="1"/>
        </w:numPr>
        <w:spacing w:line="360" w:lineRule="auto"/>
        <w:jc w:val="both"/>
      </w:pPr>
      <w:r>
        <w:t>Обес</w:t>
      </w:r>
      <w:bookmarkStart w:id="0" w:name="_GoBack"/>
      <w:bookmarkEnd w:id="0"/>
      <w:r>
        <w:t>печение шеф-монтажа поставленного оборудования.</w:t>
      </w:r>
    </w:p>
    <w:p w:rsidR="001F1ED9" w:rsidRPr="009A327E" w:rsidRDefault="001F1ED9" w:rsidP="009A327E">
      <w:pPr>
        <w:numPr>
          <w:ilvl w:val="1"/>
          <w:numId w:val="1"/>
        </w:numPr>
        <w:spacing w:line="360" w:lineRule="auto"/>
        <w:jc w:val="both"/>
      </w:pPr>
      <w:r w:rsidRPr="009A327E">
        <w:t>Оценочные критерии оценки заявки (предложения)  подрядчика  которые рекомендуется включить в закупочную документацию:</w:t>
      </w:r>
    </w:p>
    <w:p w:rsidR="009D62A9" w:rsidRPr="009A327E" w:rsidRDefault="00F362BB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</w:t>
      </w:r>
      <w:r w:rsidR="00066134">
        <w:t xml:space="preserve">сертификатов соответствия на поставляемое оборудование </w:t>
      </w:r>
    </w:p>
    <w:p w:rsidR="00CF4AE5" w:rsidRDefault="00CF4AE5" w:rsidP="009A327E">
      <w:pPr>
        <w:numPr>
          <w:ilvl w:val="2"/>
          <w:numId w:val="1"/>
        </w:numPr>
        <w:spacing w:line="360" w:lineRule="auto"/>
        <w:jc w:val="both"/>
      </w:pPr>
      <w:r w:rsidRPr="009A327E">
        <w:t xml:space="preserve">Наличие подтверждения завода-изготовителя </w:t>
      </w:r>
      <w:r w:rsidR="00B01A9F">
        <w:t xml:space="preserve">основной части комплектующих </w:t>
      </w:r>
      <w:r w:rsidRPr="009A327E">
        <w:t>о распространении всех фирменных гарантий производителя на оборудование,</w:t>
      </w:r>
      <w:r w:rsidR="00066134">
        <w:t xml:space="preserve"> поставляемое по данной закупке</w:t>
      </w:r>
      <w:r w:rsidRPr="009A327E">
        <w:t>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lastRenderedPageBreak/>
        <w:t xml:space="preserve">Наличие </w:t>
      </w:r>
      <w:r w:rsidR="00162029">
        <w:t>представителя на территории Дальневосточного региона</w:t>
      </w:r>
      <w:r>
        <w:t xml:space="preserve">, </w:t>
      </w:r>
      <w:r w:rsidR="00162029">
        <w:t xml:space="preserve">имеющего квалификацию, </w:t>
      </w:r>
      <w:r>
        <w:t>позволяющ</w:t>
      </w:r>
      <w:r w:rsidR="00162029">
        <w:t>ую</w:t>
      </w:r>
      <w:r>
        <w:t xml:space="preserve"> выполнять </w:t>
      </w:r>
      <w:proofErr w:type="gramStart"/>
      <w:r w:rsidR="00162029">
        <w:t>шеф-монтаж</w:t>
      </w:r>
      <w:proofErr w:type="gramEnd"/>
      <w:r w:rsidR="00162029">
        <w:t xml:space="preserve">, </w:t>
      </w:r>
      <w:r>
        <w:t>гарантийное</w:t>
      </w:r>
      <w:r w:rsidR="00162029">
        <w:t>,</w:t>
      </w:r>
      <w:r>
        <w:t xml:space="preserve"> послегарантийное обслуживание и ремонт поставляемого оборудования.</w:t>
      </w:r>
    </w:p>
    <w:p w:rsidR="003042CC" w:rsidRDefault="003042CC" w:rsidP="009A327E">
      <w:pPr>
        <w:numPr>
          <w:ilvl w:val="2"/>
          <w:numId w:val="1"/>
        </w:numPr>
        <w:spacing w:line="360" w:lineRule="auto"/>
        <w:jc w:val="both"/>
      </w:pPr>
      <w:r>
        <w:t>Наличие у персонала поставщика документов (сертификатов об обучении и т.п.), позволяющих проводить сервисное обслуживание и ремонт поставляемого оборудования.</w:t>
      </w:r>
    </w:p>
    <w:p w:rsidR="003042CC" w:rsidRPr="009A327E" w:rsidRDefault="003042CC" w:rsidP="003042CC">
      <w:pPr>
        <w:spacing w:line="360" w:lineRule="auto"/>
        <w:ind w:left="1080"/>
        <w:jc w:val="both"/>
      </w:pPr>
    </w:p>
    <w:p w:rsidR="006E08A6" w:rsidRPr="009A327E" w:rsidRDefault="006E08A6" w:rsidP="009A327E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9A327E">
        <w:rPr>
          <w:b/>
        </w:rPr>
        <w:t>Техническое задание</w:t>
      </w:r>
    </w:p>
    <w:p w:rsidR="006E08A6" w:rsidRPr="009A327E" w:rsidRDefault="006E08A6" w:rsidP="009A327E">
      <w:pPr>
        <w:spacing w:line="360" w:lineRule="auto"/>
      </w:pPr>
      <w:r w:rsidRPr="009A327E">
        <w:t xml:space="preserve">             Техническое задание на </w:t>
      </w:r>
      <w:r w:rsidR="00316268">
        <w:t>2</w:t>
      </w:r>
      <w:r w:rsidRPr="009A327E">
        <w:t xml:space="preserve"> листах в 1-м экземпляре</w:t>
      </w:r>
      <w:r w:rsidR="002573AB" w:rsidRPr="009A327E">
        <w:t xml:space="preserve"> прилагается.</w:t>
      </w:r>
      <w:r w:rsidR="00DB65FE">
        <w:t xml:space="preserve"> Поставщик должен обеспечить </w:t>
      </w:r>
      <w:proofErr w:type="gramStart"/>
      <w:r w:rsidR="00DB65FE">
        <w:t>шеф-монтаж</w:t>
      </w:r>
      <w:proofErr w:type="gramEnd"/>
      <w:r w:rsidR="00DB65FE">
        <w:t xml:space="preserve"> поставленного оборудования.</w:t>
      </w:r>
    </w:p>
    <w:p w:rsidR="00F558A0" w:rsidRPr="009A327E" w:rsidRDefault="00F558A0" w:rsidP="009A327E">
      <w:pPr>
        <w:spacing w:line="360" w:lineRule="auto"/>
      </w:pPr>
      <w:r w:rsidRPr="009A327E">
        <w:t xml:space="preserve">              </w:t>
      </w:r>
    </w:p>
    <w:p w:rsidR="006E08A6" w:rsidRPr="009A327E" w:rsidRDefault="006E08A6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Проект Договора</w:t>
      </w:r>
      <w:r w:rsidR="00F558A0" w:rsidRPr="009A327E">
        <w:rPr>
          <w:b/>
        </w:rPr>
        <w:t>.</w:t>
      </w:r>
    </w:p>
    <w:p w:rsidR="00F558A0" w:rsidRPr="009A327E" w:rsidRDefault="002573AB" w:rsidP="009A327E">
      <w:pPr>
        <w:ind w:left="360"/>
      </w:pPr>
      <w:r w:rsidRPr="009A327E">
        <w:t>Прилагается</w:t>
      </w:r>
      <w:r w:rsidR="006E6B40" w:rsidRPr="009A327E">
        <w:t>.</w:t>
      </w:r>
    </w:p>
    <w:p w:rsidR="00F558A0" w:rsidRPr="009A327E" w:rsidRDefault="00F558A0" w:rsidP="009A327E">
      <w:pPr>
        <w:ind w:left="360"/>
      </w:pPr>
    </w:p>
    <w:p w:rsidR="00F558A0" w:rsidRPr="009A327E" w:rsidRDefault="00F558A0" w:rsidP="009A327E">
      <w:pPr>
        <w:numPr>
          <w:ilvl w:val="0"/>
          <w:numId w:val="1"/>
        </w:numPr>
        <w:jc w:val="center"/>
        <w:rPr>
          <w:b/>
        </w:rPr>
      </w:pPr>
      <w:r w:rsidRPr="009A327E">
        <w:rPr>
          <w:b/>
        </w:rPr>
        <w:t>Перечень потенциальных поставщиков</w:t>
      </w:r>
      <w:r w:rsidR="00FE5305">
        <w:rPr>
          <w:b/>
        </w:rPr>
        <w:t xml:space="preserve"> оборудования</w:t>
      </w:r>
      <w:r w:rsidRPr="009A327E">
        <w:rPr>
          <w:b/>
        </w:rPr>
        <w:t>.</w:t>
      </w:r>
    </w:p>
    <w:p w:rsidR="00FE5305" w:rsidRDefault="00FE5305" w:rsidP="009A327E"/>
    <w:p w:rsidR="00F558A0" w:rsidRDefault="00162029" w:rsidP="00162029">
      <w:pPr>
        <w:ind w:firstLine="360"/>
      </w:pPr>
      <w:r>
        <w:t>ЗАО «</w:t>
      </w:r>
      <w:proofErr w:type="spellStart"/>
      <w:r>
        <w:t>Телрос</w:t>
      </w:r>
      <w:proofErr w:type="spellEnd"/>
      <w:r>
        <w:t xml:space="preserve">», </w:t>
      </w:r>
      <w:r w:rsidR="00792BBB">
        <w:t>ООО «АНС групп», ООО «</w:t>
      </w:r>
      <w:proofErr w:type="spellStart"/>
      <w:r w:rsidR="00792BBB">
        <w:t>Диллерт</w:t>
      </w:r>
      <w:proofErr w:type="spellEnd"/>
      <w:r w:rsidR="00792BBB">
        <w:t>», ООО «</w:t>
      </w:r>
      <w:proofErr w:type="spellStart"/>
      <w:r w:rsidR="00792BBB">
        <w:t>Альво</w:t>
      </w:r>
      <w:proofErr w:type="spellEnd"/>
      <w:r w:rsidR="00792BBB">
        <w:t>»</w:t>
      </w:r>
      <w:proofErr w:type="gramStart"/>
      <w:r w:rsidR="00792BBB">
        <w:t>,</w:t>
      </w:r>
      <w:r w:rsidR="00FE5305">
        <w:t>О</w:t>
      </w:r>
      <w:proofErr w:type="gramEnd"/>
      <w:r w:rsidR="00FE5305">
        <w:t xml:space="preserve">ОО «ЦСП», </w:t>
      </w:r>
      <w:r w:rsidR="0096435B">
        <w:t xml:space="preserve"> ООО «Ланит-ДВ», ООО «</w:t>
      </w:r>
      <w:proofErr w:type="spellStart"/>
      <w:r w:rsidR="0096435B">
        <w:t>Позитроника</w:t>
      </w:r>
      <w:proofErr w:type="spellEnd"/>
      <w:r w:rsidR="0096435B">
        <w:t>-Амур»</w:t>
      </w:r>
      <w:r w:rsidR="00316268">
        <w:t>, ООО «НТК Интерфейс»</w:t>
      </w:r>
    </w:p>
    <w:p w:rsidR="00FE5305" w:rsidRPr="009A327E" w:rsidRDefault="00FE5305" w:rsidP="009A327E"/>
    <w:p w:rsidR="009A327E" w:rsidRPr="009A327E" w:rsidRDefault="009A327E" w:rsidP="009A327E"/>
    <w:p w:rsidR="00F558A0" w:rsidRDefault="002573AB" w:rsidP="009A327E">
      <w:r w:rsidRPr="009A327E">
        <w:t xml:space="preserve">Начальник департамента </w:t>
      </w:r>
      <w:r w:rsidR="009A327E" w:rsidRPr="009A327E">
        <w:t>ОТУ</w:t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</w:r>
      <w:r w:rsidR="009A327E" w:rsidRPr="009A327E">
        <w:tab/>
        <w:t>Ю.Б. Кантовский</w:t>
      </w:r>
    </w:p>
    <w:p w:rsidR="009A327E" w:rsidRDefault="009A327E" w:rsidP="009A327E"/>
    <w:p w:rsidR="009A327E" w:rsidRDefault="009A327E" w:rsidP="009A327E"/>
    <w:p w:rsidR="009A327E" w:rsidRPr="009A327E" w:rsidRDefault="009A327E" w:rsidP="009A327E">
      <w:r>
        <w:t>Зам. начальника ЦССДТУ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Лушников</w:t>
      </w:r>
    </w:p>
    <w:p w:rsidR="00F558A0" w:rsidRPr="009A327E" w:rsidRDefault="00F558A0" w:rsidP="009A327E"/>
    <w:p w:rsidR="003068DA" w:rsidRPr="009A327E" w:rsidRDefault="003068DA" w:rsidP="009A327E"/>
    <w:p w:rsidR="003068DA" w:rsidRPr="009A327E" w:rsidRDefault="003068DA" w:rsidP="009A327E">
      <w:pPr>
        <w:rPr>
          <w:u w:val="single"/>
        </w:rPr>
      </w:pPr>
      <w:r w:rsidRPr="009A327E">
        <w:t xml:space="preserve">Принял: начальник ОКЗ ОАО «ДРСК»                                                     </w:t>
      </w:r>
      <w:r w:rsidRPr="009A327E">
        <w:rPr>
          <w:u w:val="single"/>
        </w:rPr>
        <w:t xml:space="preserve">О.А. </w:t>
      </w:r>
      <w:proofErr w:type="spellStart"/>
      <w:r w:rsidRPr="009A327E">
        <w:rPr>
          <w:u w:val="single"/>
        </w:rPr>
        <w:t>Моторина</w:t>
      </w:r>
      <w:proofErr w:type="spellEnd"/>
    </w:p>
    <w:p w:rsidR="003068DA" w:rsidRPr="009A327E" w:rsidRDefault="003068DA" w:rsidP="009A327E">
      <w:r w:rsidRPr="009A327E">
        <w:t xml:space="preserve">___________________                                                                                           </w:t>
      </w:r>
      <w:r w:rsidR="001F1ED9" w:rsidRPr="009A327E">
        <w:t>(ФИО)</w:t>
      </w:r>
      <w:r w:rsidR="001F1ED9" w:rsidRPr="009A327E" w:rsidDel="001F1ED9">
        <w:t xml:space="preserve"> </w:t>
      </w:r>
      <w:r w:rsidRPr="009A327E">
        <w:t xml:space="preserve">       </w:t>
      </w:r>
      <w:r w:rsidR="001F1ED9" w:rsidRPr="009A327E">
        <w:t xml:space="preserve">                 </w:t>
      </w:r>
      <w:r w:rsidRPr="009A327E">
        <w:t>(дата)</w:t>
      </w:r>
    </w:p>
    <w:sectPr w:rsidR="003068DA" w:rsidRPr="009A327E" w:rsidSect="004B4E2D">
      <w:pgSz w:w="11907" w:h="16840" w:code="9"/>
      <w:pgMar w:top="1134" w:right="567" w:bottom="1134" w:left="1701" w:header="1440" w:footer="1094" w:gutter="0"/>
      <w:cols w:space="708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40BD7"/>
    <w:multiLevelType w:val="multilevel"/>
    <w:tmpl w:val="B784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6FA1406A"/>
    <w:multiLevelType w:val="hybridMultilevel"/>
    <w:tmpl w:val="D0BEB13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62"/>
    <w:rsid w:val="000054AE"/>
    <w:rsid w:val="00052511"/>
    <w:rsid w:val="00066134"/>
    <w:rsid w:val="000720C3"/>
    <w:rsid w:val="000B3161"/>
    <w:rsid w:val="000C1336"/>
    <w:rsid w:val="000E0BAD"/>
    <w:rsid w:val="00134FBE"/>
    <w:rsid w:val="00140A9C"/>
    <w:rsid w:val="00151612"/>
    <w:rsid w:val="00162029"/>
    <w:rsid w:val="00177343"/>
    <w:rsid w:val="001C615E"/>
    <w:rsid w:val="001F1ED9"/>
    <w:rsid w:val="002573AB"/>
    <w:rsid w:val="002D1C33"/>
    <w:rsid w:val="002D7A3D"/>
    <w:rsid w:val="003001C2"/>
    <w:rsid w:val="003042CC"/>
    <w:rsid w:val="003068DA"/>
    <w:rsid w:val="00316268"/>
    <w:rsid w:val="00333F54"/>
    <w:rsid w:val="00410CE1"/>
    <w:rsid w:val="00426F42"/>
    <w:rsid w:val="004362EB"/>
    <w:rsid w:val="00467F29"/>
    <w:rsid w:val="004B4E2D"/>
    <w:rsid w:val="004F46B1"/>
    <w:rsid w:val="00502DF2"/>
    <w:rsid w:val="00556F20"/>
    <w:rsid w:val="005600CD"/>
    <w:rsid w:val="0056214B"/>
    <w:rsid w:val="005707C2"/>
    <w:rsid w:val="005B4471"/>
    <w:rsid w:val="005B7407"/>
    <w:rsid w:val="005C59ED"/>
    <w:rsid w:val="005E55F1"/>
    <w:rsid w:val="00600B16"/>
    <w:rsid w:val="00614B7E"/>
    <w:rsid w:val="006322A6"/>
    <w:rsid w:val="006343ED"/>
    <w:rsid w:val="0066590B"/>
    <w:rsid w:val="0068175E"/>
    <w:rsid w:val="006A04EF"/>
    <w:rsid w:val="006C4C5A"/>
    <w:rsid w:val="006D2753"/>
    <w:rsid w:val="006D3E77"/>
    <w:rsid w:val="006E08A6"/>
    <w:rsid w:val="006E6B40"/>
    <w:rsid w:val="006E6B82"/>
    <w:rsid w:val="00737497"/>
    <w:rsid w:val="0078026A"/>
    <w:rsid w:val="00782A49"/>
    <w:rsid w:val="00783706"/>
    <w:rsid w:val="00792BBB"/>
    <w:rsid w:val="007D193A"/>
    <w:rsid w:val="007F5FD9"/>
    <w:rsid w:val="008800C8"/>
    <w:rsid w:val="008807C1"/>
    <w:rsid w:val="008B5211"/>
    <w:rsid w:val="008C17A8"/>
    <w:rsid w:val="008E2E93"/>
    <w:rsid w:val="00922D33"/>
    <w:rsid w:val="00950F00"/>
    <w:rsid w:val="0096435B"/>
    <w:rsid w:val="00975556"/>
    <w:rsid w:val="0098475D"/>
    <w:rsid w:val="009A327E"/>
    <w:rsid w:val="009A6F11"/>
    <w:rsid w:val="009B483B"/>
    <w:rsid w:val="009B7D20"/>
    <w:rsid w:val="009D62A9"/>
    <w:rsid w:val="009F2B25"/>
    <w:rsid w:val="00A32D5B"/>
    <w:rsid w:val="00A612C9"/>
    <w:rsid w:val="00A74462"/>
    <w:rsid w:val="00AC0C58"/>
    <w:rsid w:val="00AC57A7"/>
    <w:rsid w:val="00B01A9F"/>
    <w:rsid w:val="00B23A78"/>
    <w:rsid w:val="00B25A92"/>
    <w:rsid w:val="00B4393D"/>
    <w:rsid w:val="00B77E05"/>
    <w:rsid w:val="00BA19E2"/>
    <w:rsid w:val="00BA6589"/>
    <w:rsid w:val="00C021D1"/>
    <w:rsid w:val="00C02D95"/>
    <w:rsid w:val="00C07A61"/>
    <w:rsid w:val="00C20AC9"/>
    <w:rsid w:val="00C41F38"/>
    <w:rsid w:val="00C80BE3"/>
    <w:rsid w:val="00C8767F"/>
    <w:rsid w:val="00C970C0"/>
    <w:rsid w:val="00CF4AE5"/>
    <w:rsid w:val="00D64628"/>
    <w:rsid w:val="00D66F16"/>
    <w:rsid w:val="00DB0548"/>
    <w:rsid w:val="00DB65FE"/>
    <w:rsid w:val="00DD77D6"/>
    <w:rsid w:val="00DD79A9"/>
    <w:rsid w:val="00E11149"/>
    <w:rsid w:val="00E542D2"/>
    <w:rsid w:val="00E73F06"/>
    <w:rsid w:val="00E82B26"/>
    <w:rsid w:val="00EA4285"/>
    <w:rsid w:val="00EF7B0E"/>
    <w:rsid w:val="00F362BB"/>
    <w:rsid w:val="00F558A0"/>
    <w:rsid w:val="00F55EAC"/>
    <w:rsid w:val="00F66A9B"/>
    <w:rsid w:val="00FE5305"/>
    <w:rsid w:val="00FE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782A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FE630A"/>
    <w:rPr>
      <w:sz w:val="16"/>
      <w:szCs w:val="16"/>
    </w:rPr>
  </w:style>
  <w:style w:type="paragraph" w:styleId="a4">
    <w:name w:val="annotation text"/>
    <w:basedOn w:val="a"/>
    <w:link w:val="a5"/>
    <w:rsid w:val="00FE630A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FE630A"/>
  </w:style>
  <w:style w:type="paragraph" w:styleId="a6">
    <w:name w:val="annotation subject"/>
    <w:basedOn w:val="a4"/>
    <w:next w:val="a4"/>
    <w:link w:val="a7"/>
    <w:rsid w:val="00FE630A"/>
    <w:rPr>
      <w:b/>
      <w:bCs/>
      <w:lang w:val="x-none" w:eastAsia="x-none"/>
    </w:rPr>
  </w:style>
  <w:style w:type="character" w:customStyle="1" w:styleId="a7">
    <w:name w:val="Тема примечания Знак"/>
    <w:link w:val="a6"/>
    <w:rsid w:val="00FE630A"/>
    <w:rPr>
      <w:b/>
      <w:bCs/>
    </w:rPr>
  </w:style>
  <w:style w:type="paragraph" w:styleId="a8">
    <w:name w:val="Balloon Text"/>
    <w:basedOn w:val="a"/>
    <w:link w:val="a9"/>
    <w:rsid w:val="00FE63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E630A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FE6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FE630A"/>
    <w:rPr>
      <w:sz w:val="24"/>
      <w:szCs w:val="24"/>
    </w:rPr>
  </w:style>
  <w:style w:type="paragraph" w:styleId="ab">
    <w:name w:val="List Number"/>
    <w:basedOn w:val="a"/>
    <w:rsid w:val="00C80BE3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91E6E-F563-4463-8375-BAE79E31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проведение закупки</vt:lpstr>
    </vt:vector>
  </TitlesOfParts>
  <Company>ОАО "ДРСК"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проведение закупки</dc:title>
  <dc:creator>sls</dc:creator>
  <cp:lastModifiedBy>Лушников Сергей Викторович</cp:lastModifiedBy>
  <cp:revision>5</cp:revision>
  <cp:lastPrinted>2013-08-03T05:01:00Z</cp:lastPrinted>
  <dcterms:created xsi:type="dcterms:W3CDTF">2013-08-03T05:02:00Z</dcterms:created>
  <dcterms:modified xsi:type="dcterms:W3CDTF">2013-08-03T05:54:00Z</dcterms:modified>
</cp:coreProperties>
</file>