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57" w:rsidRPr="00D76C51" w:rsidRDefault="00E13A57" w:rsidP="00E13A57">
      <w:pPr>
        <w:rPr>
          <w:b/>
          <w:bCs/>
          <w:sz w:val="28"/>
          <w:szCs w:val="24"/>
        </w:rPr>
      </w:pPr>
      <w:r>
        <w:rPr>
          <w:b/>
          <w:bCs/>
          <w:sz w:val="24"/>
          <w:szCs w:val="24"/>
        </w:rPr>
        <w:t>31</w:t>
      </w:r>
      <w:r w:rsidRPr="003137F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07</w:t>
      </w:r>
      <w:r w:rsidRPr="003137FF">
        <w:rPr>
          <w:b/>
          <w:bCs/>
          <w:sz w:val="24"/>
          <w:szCs w:val="24"/>
        </w:rPr>
        <w:t>.1</w:t>
      </w:r>
      <w:r>
        <w:rPr>
          <w:b/>
          <w:bCs/>
          <w:sz w:val="24"/>
          <w:szCs w:val="24"/>
        </w:rPr>
        <w:t>3 г.  № 02-01-07</w:t>
      </w:r>
      <w:r w:rsidRPr="003137FF">
        <w:rPr>
          <w:b/>
          <w:bCs/>
          <w:sz w:val="24"/>
          <w:szCs w:val="24"/>
        </w:rPr>
        <w:t>-</w:t>
      </w:r>
    </w:p>
    <w:p w:rsidR="00E13A57" w:rsidRPr="003137FF" w:rsidRDefault="00E13A57" w:rsidP="00E13A57">
      <w:pPr>
        <w:rPr>
          <w:b/>
          <w:bCs/>
          <w:sz w:val="24"/>
          <w:szCs w:val="24"/>
        </w:rPr>
      </w:pPr>
    </w:p>
    <w:p w:rsidR="00E13A57" w:rsidRDefault="00E13A57" w:rsidP="00E13A57">
      <w:pPr>
        <w:jc w:val="center"/>
        <w:rPr>
          <w:b/>
          <w:sz w:val="24"/>
          <w:szCs w:val="24"/>
        </w:rPr>
      </w:pPr>
      <w:r w:rsidRPr="003137FF">
        <w:rPr>
          <w:b/>
          <w:sz w:val="24"/>
          <w:szCs w:val="24"/>
        </w:rPr>
        <w:t>ТЕХНИЧЕСКОЕ ЗАДАНИЕ НА ПРОВЕДЕНИЕ ЗАКУПКИ</w:t>
      </w:r>
    </w:p>
    <w:p w:rsidR="00E13A57" w:rsidRPr="003137FF" w:rsidRDefault="00E13A57" w:rsidP="00E13A57">
      <w:pPr>
        <w:rPr>
          <w:sz w:val="24"/>
          <w:szCs w:val="24"/>
        </w:rPr>
      </w:pPr>
    </w:p>
    <w:p w:rsidR="00E13A57" w:rsidRPr="00F0527D" w:rsidRDefault="00E13A57" w:rsidP="00E13A57">
      <w:pPr>
        <w:numPr>
          <w:ilvl w:val="0"/>
          <w:numId w:val="2"/>
        </w:numPr>
        <w:jc w:val="center"/>
        <w:rPr>
          <w:b/>
          <w:sz w:val="24"/>
          <w:szCs w:val="24"/>
          <w:u w:val="single"/>
        </w:rPr>
      </w:pPr>
      <w:bookmarkStart w:id="0" w:name="_Toc167189319"/>
      <w:bookmarkStart w:id="1" w:name="_Toc168725254"/>
      <w:bookmarkStart w:id="2" w:name="_Toc176064097"/>
      <w:bookmarkStart w:id="3" w:name="_Toc176338525"/>
      <w:bookmarkStart w:id="4" w:name="_Toc180399753"/>
      <w:bookmarkStart w:id="5" w:name="_Toc189457101"/>
      <w:bookmarkStart w:id="6" w:name="_Toc189461737"/>
      <w:bookmarkStart w:id="7" w:name="_Toc189462011"/>
      <w:bookmarkStart w:id="8" w:name="_Toc191273610"/>
      <w:bookmarkStart w:id="9" w:name="_Toc274226702"/>
      <w:r w:rsidRPr="004A487C">
        <w:rPr>
          <w:b/>
          <w:sz w:val="24"/>
          <w:szCs w:val="24"/>
        </w:rPr>
        <w:t>Перечень, объемы и характеристики закупаемой продукци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4A487C">
        <w:rPr>
          <w:b/>
          <w:sz w:val="24"/>
          <w:szCs w:val="24"/>
        </w:rPr>
        <w:t>и</w:t>
      </w:r>
    </w:p>
    <w:p w:rsidR="00E13A57" w:rsidRPr="00FD6D79" w:rsidRDefault="00E13A57" w:rsidP="00E13A57">
      <w:pPr>
        <w:numPr>
          <w:ilvl w:val="1"/>
          <w:numId w:val="2"/>
        </w:numPr>
        <w:jc w:val="center"/>
        <w:rPr>
          <w:b/>
          <w:sz w:val="24"/>
          <w:szCs w:val="24"/>
          <w:u w:val="single"/>
        </w:rPr>
      </w:pPr>
      <w:r w:rsidRPr="005D71A7">
        <w:rPr>
          <w:b/>
          <w:sz w:val="24"/>
          <w:szCs w:val="24"/>
        </w:rPr>
        <w:t>филиала ОАО «ДРСК</w:t>
      </w:r>
      <w:r w:rsidRPr="00F0527D">
        <w:rPr>
          <w:b/>
          <w:sz w:val="24"/>
          <w:szCs w:val="24"/>
        </w:rPr>
        <w:t>» «</w:t>
      </w:r>
      <w:r>
        <w:rPr>
          <w:b/>
          <w:sz w:val="24"/>
          <w:szCs w:val="24"/>
        </w:rPr>
        <w:t>Приморские</w:t>
      </w:r>
      <w:r w:rsidRPr="00F0527D">
        <w:rPr>
          <w:b/>
          <w:sz w:val="24"/>
          <w:szCs w:val="24"/>
        </w:rPr>
        <w:t xml:space="preserve"> электрические сети»</w:t>
      </w:r>
      <w:r>
        <w:rPr>
          <w:b/>
          <w:sz w:val="24"/>
          <w:szCs w:val="24"/>
        </w:rPr>
        <w:t xml:space="preserve"> </w:t>
      </w:r>
    </w:p>
    <w:p w:rsidR="00E13A57" w:rsidRPr="000579C6" w:rsidRDefault="00E13A57" w:rsidP="00E13A57">
      <w:pPr>
        <w:ind w:left="1070"/>
        <w:rPr>
          <w:b/>
          <w:sz w:val="24"/>
          <w:szCs w:val="24"/>
          <w:u w:val="single"/>
        </w:rPr>
      </w:pPr>
    </w:p>
    <w:tbl>
      <w:tblPr>
        <w:tblW w:w="10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5528"/>
        <w:gridCol w:w="850"/>
        <w:gridCol w:w="1418"/>
        <w:gridCol w:w="1984"/>
      </w:tblGrid>
      <w:tr w:rsidR="00E13A57" w:rsidRPr="000A4057" w:rsidTr="005B72BD">
        <w:trPr>
          <w:trHeight w:val="85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Pr="00EE5DD7" w:rsidRDefault="00E13A57" w:rsidP="005B72BD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EE5DD7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Pr="00EE5DD7" w:rsidRDefault="00E13A57" w:rsidP="005B72BD">
            <w:pPr>
              <w:pStyle w:val="6"/>
              <w:jc w:val="center"/>
              <w:rPr>
                <w:rFonts w:eastAsia="Arial Unicode MS"/>
              </w:rPr>
            </w:pPr>
            <w:r w:rsidRPr="00EE5DD7">
              <w:t>Наименование и марка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3A57" w:rsidRPr="00EE5DD7" w:rsidRDefault="00E13A57" w:rsidP="005B72BD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EE5DD7">
              <w:rPr>
                <w:rFonts w:eastAsia="Arial Unicode MS"/>
                <w:b/>
                <w:bCs/>
                <w:sz w:val="22"/>
                <w:szCs w:val="22"/>
              </w:rPr>
              <w:t>Ед.</w:t>
            </w:r>
          </w:p>
          <w:p w:rsidR="00E13A57" w:rsidRPr="00EE5DD7" w:rsidRDefault="00E13A57" w:rsidP="005B72BD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 w:rsidRPr="00EE5DD7">
              <w:rPr>
                <w:rFonts w:eastAsia="Arial Unicode MS"/>
                <w:b/>
                <w:bCs/>
                <w:sz w:val="22"/>
                <w:szCs w:val="22"/>
              </w:rPr>
              <w:t>и</w:t>
            </w:r>
            <w:r w:rsidRPr="00EE5DD7">
              <w:rPr>
                <w:rFonts w:eastAsia="Arial Unicode MS"/>
                <w:b/>
                <w:bCs/>
                <w:sz w:val="22"/>
                <w:szCs w:val="22"/>
              </w:rPr>
              <w:t>з</w:t>
            </w:r>
            <w:r w:rsidRPr="00EE5DD7">
              <w:rPr>
                <w:rFonts w:eastAsia="Arial Unicode MS"/>
                <w:b/>
                <w:bCs/>
                <w:sz w:val="22"/>
                <w:szCs w:val="22"/>
              </w:rPr>
              <w:t>мер</w:t>
            </w:r>
            <w:proofErr w:type="spellEnd"/>
            <w:r w:rsidRPr="00EE5DD7">
              <w:rPr>
                <w:rFonts w:eastAsia="Arial Unicode M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A57" w:rsidRPr="00EE5DD7" w:rsidRDefault="00E13A57" w:rsidP="005B72BD">
            <w:pPr>
              <w:jc w:val="center"/>
              <w:rPr>
                <w:b/>
                <w:bCs/>
                <w:sz w:val="22"/>
                <w:szCs w:val="22"/>
              </w:rPr>
            </w:pPr>
            <w:r w:rsidRPr="00EE5DD7">
              <w:rPr>
                <w:b/>
                <w:bCs/>
                <w:sz w:val="22"/>
                <w:szCs w:val="22"/>
              </w:rPr>
              <w:t xml:space="preserve">Кол – </w:t>
            </w:r>
            <w:proofErr w:type="gramStart"/>
            <w:r w:rsidRPr="00EE5DD7">
              <w:rPr>
                <w:b/>
                <w:bCs/>
                <w:sz w:val="22"/>
                <w:szCs w:val="22"/>
              </w:rPr>
              <w:t>во</w:t>
            </w:r>
            <w:proofErr w:type="gramEnd"/>
            <w:r w:rsidRPr="00EE5DD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  <w:r w:rsidRPr="00EE5DD7">
              <w:rPr>
                <w:b/>
                <w:bCs/>
                <w:sz w:val="22"/>
                <w:szCs w:val="22"/>
              </w:rPr>
              <w:t xml:space="preserve"> поставк</w:t>
            </w:r>
            <w:r>
              <w:rPr>
                <w:b/>
                <w:bCs/>
                <w:sz w:val="22"/>
                <w:szCs w:val="22"/>
              </w:rPr>
              <w:t>и/</w:t>
            </w:r>
          </w:p>
          <w:p w:rsidR="00E13A57" w:rsidRPr="00EE5DD7" w:rsidRDefault="00E13A57" w:rsidP="005B72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оплаты</w:t>
            </w:r>
          </w:p>
        </w:tc>
      </w:tr>
      <w:tr w:rsidR="00E13A57" w:rsidRPr="000A4057" w:rsidTr="005B72BD">
        <w:trPr>
          <w:trHeight w:val="56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Pr="000A4057" w:rsidRDefault="00E13A57" w:rsidP="005B72BD">
            <w:pPr>
              <w:jc w:val="center"/>
              <w:rPr>
                <w:sz w:val="24"/>
                <w:szCs w:val="24"/>
              </w:rPr>
            </w:pPr>
            <w:r w:rsidRPr="000A4057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Pr="00EE5DD7" w:rsidRDefault="00E13A57" w:rsidP="005B72BD">
            <w:pPr>
              <w:ind w:left="104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Панель</w:t>
            </w:r>
            <w:r w:rsidRPr="00EE5DD7">
              <w:rPr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ЩО70-1А-86</w:t>
            </w:r>
            <w:r w:rsidRPr="00FD6D79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У3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E5DD7">
              <w:rPr>
                <w:color w:val="FF0000"/>
                <w:sz w:val="22"/>
                <w:szCs w:val="22"/>
              </w:rPr>
              <w:t xml:space="preserve"> </w:t>
            </w:r>
            <w:r w:rsidRPr="00EE5DD7">
              <w:rPr>
                <w:sz w:val="22"/>
                <w:szCs w:val="22"/>
              </w:rPr>
              <w:t>согласно техническому заданию и опросному листу</w:t>
            </w:r>
            <w:r>
              <w:rPr>
                <w:sz w:val="22"/>
                <w:szCs w:val="22"/>
              </w:rPr>
              <w:t xml:space="preserve"> 1</w:t>
            </w:r>
            <w:r w:rsidRPr="00EE5DD7">
              <w:rPr>
                <w:sz w:val="22"/>
                <w:szCs w:val="22"/>
              </w:rPr>
              <w:t xml:space="preserve">  - Прил</w:t>
            </w:r>
            <w:r w:rsidRPr="00EE5DD7">
              <w:rPr>
                <w:sz w:val="22"/>
                <w:szCs w:val="22"/>
              </w:rPr>
              <w:t>о</w:t>
            </w:r>
            <w:r w:rsidRPr="00EE5DD7">
              <w:rPr>
                <w:sz w:val="22"/>
                <w:szCs w:val="22"/>
              </w:rPr>
              <w:t>жение №</w:t>
            </w:r>
            <w:r>
              <w:rPr>
                <w:sz w:val="22"/>
                <w:szCs w:val="22"/>
              </w:rPr>
              <w:t>2</w:t>
            </w:r>
            <w:r w:rsidRPr="00EE5DD7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Pr="00EE5DD7" w:rsidRDefault="00E13A57" w:rsidP="005B72BD">
            <w:pPr>
              <w:jc w:val="center"/>
              <w:rPr>
                <w:sz w:val="22"/>
                <w:szCs w:val="22"/>
              </w:rPr>
            </w:pPr>
            <w:r w:rsidRPr="00EE5DD7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Pr="000A40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b/>
                <w:bCs/>
                <w:sz w:val="22"/>
                <w:szCs w:val="22"/>
              </w:rPr>
            </w:pPr>
            <w:r w:rsidRPr="00EE5DD7">
              <w:rPr>
                <w:b/>
                <w:bCs/>
                <w:sz w:val="22"/>
                <w:szCs w:val="22"/>
              </w:rPr>
              <w:t xml:space="preserve">До </w:t>
            </w:r>
            <w:r>
              <w:rPr>
                <w:b/>
                <w:bCs/>
                <w:sz w:val="22"/>
                <w:szCs w:val="22"/>
              </w:rPr>
              <w:t>31</w:t>
            </w:r>
            <w:r w:rsidRPr="00EE5DD7">
              <w:rPr>
                <w:b/>
                <w:bCs/>
                <w:sz w:val="22"/>
                <w:szCs w:val="22"/>
              </w:rPr>
              <w:t>.10.13</w:t>
            </w:r>
            <w:r>
              <w:rPr>
                <w:b/>
                <w:bCs/>
                <w:sz w:val="22"/>
                <w:szCs w:val="22"/>
              </w:rPr>
              <w:t xml:space="preserve">/ </w:t>
            </w:r>
          </w:p>
          <w:p w:rsidR="00E13A57" w:rsidRPr="000A40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до 30.11.13г.</w:t>
            </w:r>
          </w:p>
        </w:tc>
      </w:tr>
      <w:tr w:rsidR="00E13A57" w:rsidRPr="000A4057" w:rsidTr="005B72BD">
        <w:trPr>
          <w:trHeight w:val="7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Pr="000A40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Pr="00EE5DD7" w:rsidRDefault="00E13A57" w:rsidP="005B72BD">
            <w:pPr>
              <w:ind w:left="104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Панель</w:t>
            </w:r>
            <w:r w:rsidRPr="00EE5DD7">
              <w:rPr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ЩО70-1А-</w:t>
            </w:r>
            <w:r>
              <w:rPr>
                <w:b/>
                <w:sz w:val="22"/>
                <w:szCs w:val="22"/>
              </w:rPr>
              <w:t>208</w:t>
            </w:r>
            <w:r w:rsidRPr="00FD6D79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У3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E5DD7">
              <w:rPr>
                <w:color w:val="FF0000"/>
                <w:sz w:val="22"/>
                <w:szCs w:val="22"/>
              </w:rPr>
              <w:t xml:space="preserve"> </w:t>
            </w:r>
            <w:r w:rsidRPr="00EE5DD7">
              <w:rPr>
                <w:sz w:val="22"/>
                <w:szCs w:val="22"/>
              </w:rPr>
              <w:t>согласно техническому заданию и опросному листу</w:t>
            </w:r>
            <w:r>
              <w:rPr>
                <w:sz w:val="22"/>
                <w:szCs w:val="22"/>
              </w:rPr>
              <w:t xml:space="preserve"> 1</w:t>
            </w:r>
            <w:r w:rsidRPr="00EE5DD7">
              <w:rPr>
                <w:sz w:val="22"/>
                <w:szCs w:val="22"/>
              </w:rPr>
              <w:t xml:space="preserve">  - Прил</w:t>
            </w:r>
            <w:r w:rsidRPr="00EE5DD7">
              <w:rPr>
                <w:sz w:val="22"/>
                <w:szCs w:val="22"/>
              </w:rPr>
              <w:t>о</w:t>
            </w:r>
            <w:r w:rsidRPr="00EE5DD7">
              <w:rPr>
                <w:sz w:val="22"/>
                <w:szCs w:val="22"/>
              </w:rPr>
              <w:t>жение №</w:t>
            </w:r>
            <w:r>
              <w:rPr>
                <w:sz w:val="22"/>
                <w:szCs w:val="22"/>
              </w:rPr>
              <w:t>2</w:t>
            </w:r>
            <w:r w:rsidRPr="00EE5DD7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Pr="00EE5DD7" w:rsidRDefault="00E13A57" w:rsidP="005B72BD">
            <w:pPr>
              <w:jc w:val="center"/>
              <w:rPr>
                <w:sz w:val="22"/>
                <w:szCs w:val="22"/>
              </w:rPr>
            </w:pPr>
            <w:r w:rsidRPr="00EE5DD7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Pr="000A40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A57" w:rsidRPr="000A4057" w:rsidRDefault="00E13A57" w:rsidP="005B72BD">
            <w:pPr>
              <w:jc w:val="center"/>
              <w:rPr>
                <w:sz w:val="24"/>
                <w:szCs w:val="24"/>
              </w:rPr>
            </w:pPr>
          </w:p>
        </w:tc>
      </w:tr>
      <w:tr w:rsidR="00E13A57" w:rsidRPr="000A4057" w:rsidTr="005B72BD">
        <w:trPr>
          <w:trHeight w:val="77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Default="00E13A57" w:rsidP="005B72BD">
            <w:pPr>
              <w:ind w:left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Панель</w:t>
            </w:r>
            <w:r w:rsidRPr="00EE5DD7">
              <w:rPr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ЩО70-1А-</w:t>
            </w:r>
            <w:r>
              <w:rPr>
                <w:b/>
                <w:sz w:val="22"/>
                <w:szCs w:val="22"/>
              </w:rPr>
              <w:t>03</w:t>
            </w:r>
            <w:r w:rsidRPr="00FD6D79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У3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E5DD7">
              <w:rPr>
                <w:color w:val="FF0000"/>
                <w:sz w:val="22"/>
                <w:szCs w:val="22"/>
              </w:rPr>
              <w:t xml:space="preserve"> </w:t>
            </w:r>
            <w:r w:rsidRPr="00EE5DD7">
              <w:rPr>
                <w:sz w:val="22"/>
                <w:szCs w:val="22"/>
              </w:rPr>
              <w:t>согласно техническому заданию и опросному листу</w:t>
            </w:r>
            <w:r>
              <w:rPr>
                <w:sz w:val="22"/>
                <w:szCs w:val="22"/>
              </w:rPr>
              <w:t xml:space="preserve"> 1</w:t>
            </w:r>
            <w:r w:rsidRPr="00EE5DD7">
              <w:rPr>
                <w:sz w:val="22"/>
                <w:szCs w:val="22"/>
              </w:rPr>
              <w:t xml:space="preserve">  - Прил</w:t>
            </w:r>
            <w:r w:rsidRPr="00EE5DD7">
              <w:rPr>
                <w:sz w:val="22"/>
                <w:szCs w:val="22"/>
              </w:rPr>
              <w:t>о</w:t>
            </w:r>
            <w:r w:rsidRPr="00EE5DD7">
              <w:rPr>
                <w:sz w:val="22"/>
                <w:szCs w:val="22"/>
              </w:rPr>
              <w:t>жение №</w:t>
            </w:r>
            <w:r>
              <w:rPr>
                <w:sz w:val="22"/>
                <w:szCs w:val="22"/>
              </w:rPr>
              <w:t>2</w:t>
            </w:r>
            <w:r w:rsidRPr="00EE5DD7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Pr="00EE5DD7" w:rsidRDefault="00E13A57" w:rsidP="005B72BD">
            <w:pPr>
              <w:jc w:val="center"/>
              <w:rPr>
                <w:sz w:val="22"/>
                <w:szCs w:val="22"/>
              </w:rPr>
            </w:pPr>
            <w:r w:rsidRPr="00EE5DD7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</w:p>
        </w:tc>
      </w:tr>
      <w:tr w:rsidR="00E13A57" w:rsidRPr="000A4057" w:rsidTr="005B72BD">
        <w:trPr>
          <w:trHeight w:val="6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Pr="00EE5DD7" w:rsidRDefault="00E13A57" w:rsidP="005B72BD">
            <w:pPr>
              <w:ind w:left="104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Панель</w:t>
            </w:r>
            <w:r w:rsidRPr="00EE5DD7">
              <w:rPr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ЩО70-1А-86</w:t>
            </w:r>
            <w:r w:rsidRPr="00FD6D79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У3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E5DD7">
              <w:rPr>
                <w:color w:val="FF0000"/>
                <w:sz w:val="22"/>
                <w:szCs w:val="22"/>
              </w:rPr>
              <w:t xml:space="preserve"> </w:t>
            </w:r>
            <w:r w:rsidRPr="00EE5DD7">
              <w:rPr>
                <w:sz w:val="22"/>
                <w:szCs w:val="22"/>
              </w:rPr>
              <w:t>согласно техническому заданию и опросному листу</w:t>
            </w:r>
            <w:r>
              <w:rPr>
                <w:sz w:val="22"/>
                <w:szCs w:val="22"/>
              </w:rPr>
              <w:t xml:space="preserve"> 2</w:t>
            </w:r>
            <w:r w:rsidRPr="00EE5DD7">
              <w:rPr>
                <w:sz w:val="22"/>
                <w:szCs w:val="22"/>
              </w:rPr>
              <w:t xml:space="preserve">  - Прил</w:t>
            </w:r>
            <w:r w:rsidRPr="00EE5DD7">
              <w:rPr>
                <w:sz w:val="22"/>
                <w:szCs w:val="22"/>
              </w:rPr>
              <w:t>о</w:t>
            </w:r>
            <w:r w:rsidRPr="00EE5DD7">
              <w:rPr>
                <w:sz w:val="22"/>
                <w:szCs w:val="22"/>
              </w:rPr>
              <w:t>жение №</w:t>
            </w:r>
            <w:r>
              <w:rPr>
                <w:sz w:val="22"/>
                <w:szCs w:val="22"/>
              </w:rPr>
              <w:t>2</w:t>
            </w:r>
            <w:r w:rsidRPr="00EE5DD7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Pr="00EE5DD7" w:rsidRDefault="00E13A57" w:rsidP="005B72BD">
            <w:pPr>
              <w:jc w:val="center"/>
              <w:rPr>
                <w:sz w:val="22"/>
                <w:szCs w:val="22"/>
              </w:rPr>
            </w:pPr>
            <w:r w:rsidRPr="00EE5DD7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</w:p>
        </w:tc>
      </w:tr>
      <w:tr w:rsidR="00E13A57" w:rsidRPr="000A4057" w:rsidTr="005B72BD">
        <w:trPr>
          <w:trHeight w:val="64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Pr="00EE5DD7" w:rsidRDefault="00E13A57" w:rsidP="005B72BD">
            <w:pPr>
              <w:ind w:left="104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Панель</w:t>
            </w:r>
            <w:r w:rsidRPr="00EE5DD7">
              <w:rPr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ЩО70-1А-</w:t>
            </w:r>
            <w:r>
              <w:rPr>
                <w:b/>
                <w:sz w:val="22"/>
                <w:szCs w:val="22"/>
              </w:rPr>
              <w:t>208</w:t>
            </w:r>
            <w:r w:rsidRPr="00FD6D79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У3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E5DD7">
              <w:rPr>
                <w:color w:val="FF0000"/>
                <w:sz w:val="22"/>
                <w:szCs w:val="22"/>
              </w:rPr>
              <w:t xml:space="preserve"> </w:t>
            </w:r>
            <w:r w:rsidRPr="00EE5DD7">
              <w:rPr>
                <w:sz w:val="22"/>
                <w:szCs w:val="22"/>
              </w:rPr>
              <w:t>согласно техническому заданию и опросному листу</w:t>
            </w:r>
            <w:r>
              <w:rPr>
                <w:sz w:val="22"/>
                <w:szCs w:val="22"/>
              </w:rPr>
              <w:t xml:space="preserve"> 2</w:t>
            </w:r>
            <w:r w:rsidRPr="00EE5DD7">
              <w:rPr>
                <w:sz w:val="22"/>
                <w:szCs w:val="22"/>
              </w:rPr>
              <w:t xml:space="preserve">  - Прил</w:t>
            </w:r>
            <w:r w:rsidRPr="00EE5DD7">
              <w:rPr>
                <w:sz w:val="22"/>
                <w:szCs w:val="22"/>
              </w:rPr>
              <w:t>о</w:t>
            </w:r>
            <w:r w:rsidRPr="00EE5DD7">
              <w:rPr>
                <w:sz w:val="22"/>
                <w:szCs w:val="22"/>
              </w:rPr>
              <w:t>жение №</w:t>
            </w:r>
            <w:r>
              <w:rPr>
                <w:sz w:val="22"/>
                <w:szCs w:val="22"/>
              </w:rPr>
              <w:t>2</w:t>
            </w:r>
            <w:r w:rsidRPr="00EE5DD7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Pr="00EE5DD7" w:rsidRDefault="00E13A57" w:rsidP="005B72BD">
            <w:pPr>
              <w:jc w:val="center"/>
              <w:rPr>
                <w:sz w:val="22"/>
                <w:szCs w:val="22"/>
              </w:rPr>
            </w:pPr>
            <w:r w:rsidRPr="00EE5DD7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</w:p>
        </w:tc>
      </w:tr>
      <w:tr w:rsidR="00E13A57" w:rsidRPr="000A4057" w:rsidTr="005B72BD">
        <w:trPr>
          <w:trHeight w:val="6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Default="00E13A57" w:rsidP="005B72BD">
            <w:pPr>
              <w:ind w:left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Панель</w:t>
            </w:r>
            <w:r w:rsidRPr="00EE5DD7">
              <w:rPr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ЩО70-1А-</w:t>
            </w:r>
            <w:r>
              <w:rPr>
                <w:b/>
                <w:sz w:val="22"/>
                <w:szCs w:val="22"/>
              </w:rPr>
              <w:t>03</w:t>
            </w:r>
            <w:r w:rsidRPr="00FD6D79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FD6D79">
              <w:rPr>
                <w:b/>
                <w:sz w:val="22"/>
                <w:szCs w:val="22"/>
              </w:rPr>
              <w:t>У3</w:t>
            </w:r>
            <w:r w:rsidRPr="00EE5DD7">
              <w:rPr>
                <w:sz w:val="22"/>
                <w:szCs w:val="22"/>
              </w:rPr>
              <w:t xml:space="preserve"> </w:t>
            </w:r>
            <w:r w:rsidRPr="00EE5DD7">
              <w:rPr>
                <w:color w:val="FF0000"/>
                <w:sz w:val="22"/>
                <w:szCs w:val="22"/>
              </w:rPr>
              <w:t xml:space="preserve"> </w:t>
            </w:r>
            <w:r w:rsidRPr="00EE5DD7">
              <w:rPr>
                <w:sz w:val="22"/>
                <w:szCs w:val="22"/>
              </w:rPr>
              <w:t>согласно техническому заданию и опросному листу</w:t>
            </w:r>
            <w:r>
              <w:rPr>
                <w:sz w:val="22"/>
                <w:szCs w:val="22"/>
              </w:rPr>
              <w:t xml:space="preserve"> 2</w:t>
            </w:r>
            <w:r w:rsidRPr="00EE5DD7">
              <w:rPr>
                <w:sz w:val="22"/>
                <w:szCs w:val="22"/>
              </w:rPr>
              <w:t xml:space="preserve">  - Прил</w:t>
            </w:r>
            <w:r w:rsidRPr="00EE5DD7">
              <w:rPr>
                <w:sz w:val="22"/>
                <w:szCs w:val="22"/>
              </w:rPr>
              <w:t>о</w:t>
            </w:r>
            <w:r w:rsidRPr="00EE5DD7">
              <w:rPr>
                <w:sz w:val="22"/>
                <w:szCs w:val="22"/>
              </w:rPr>
              <w:t>жение №</w:t>
            </w:r>
            <w:r>
              <w:rPr>
                <w:sz w:val="22"/>
                <w:szCs w:val="22"/>
              </w:rPr>
              <w:t>2</w:t>
            </w:r>
            <w:r w:rsidRPr="00EE5DD7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Pr="00EE5DD7" w:rsidRDefault="00E13A57" w:rsidP="005B72BD">
            <w:pPr>
              <w:jc w:val="center"/>
              <w:rPr>
                <w:sz w:val="22"/>
                <w:szCs w:val="22"/>
              </w:rPr>
            </w:pPr>
            <w:r w:rsidRPr="00EE5DD7">
              <w:rPr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57" w:rsidRDefault="00E13A57" w:rsidP="005B72BD">
            <w:pPr>
              <w:jc w:val="center"/>
              <w:rPr>
                <w:sz w:val="24"/>
                <w:szCs w:val="24"/>
              </w:rPr>
            </w:pPr>
          </w:p>
        </w:tc>
      </w:tr>
      <w:tr w:rsidR="00E13A57" w:rsidRPr="000A4057" w:rsidTr="005B72BD">
        <w:trPr>
          <w:trHeight w:val="721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Default="00E13A57" w:rsidP="005B72BD">
            <w:pPr>
              <w:rPr>
                <w:sz w:val="24"/>
                <w:szCs w:val="24"/>
              </w:rPr>
            </w:pPr>
            <w:r w:rsidRPr="008C68B8">
              <w:rPr>
                <w:b/>
                <w:sz w:val="22"/>
                <w:szCs w:val="22"/>
                <w:u w:val="single"/>
              </w:rPr>
              <w:t>Окраска всех узлов и деталей оборудования должна выполняться методом порошковой полимериз</w:t>
            </w:r>
            <w:r w:rsidRPr="008C68B8">
              <w:rPr>
                <w:b/>
                <w:sz w:val="22"/>
                <w:szCs w:val="22"/>
                <w:u w:val="single"/>
              </w:rPr>
              <w:t>а</w:t>
            </w:r>
            <w:r w:rsidRPr="008C68B8">
              <w:rPr>
                <w:b/>
                <w:sz w:val="22"/>
                <w:szCs w:val="22"/>
                <w:u w:val="single"/>
              </w:rPr>
              <w:t>ции.</w:t>
            </w:r>
          </w:p>
        </w:tc>
      </w:tr>
      <w:tr w:rsidR="00E13A57" w:rsidRPr="000A4057" w:rsidTr="005B72BD">
        <w:trPr>
          <w:trHeight w:val="1250"/>
        </w:trPr>
        <w:tc>
          <w:tcPr>
            <w:tcW w:w="10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13A57" w:rsidRDefault="00E13A57" w:rsidP="005B72BD">
            <w:pPr>
              <w:rPr>
                <w:sz w:val="22"/>
                <w:szCs w:val="22"/>
              </w:rPr>
            </w:pPr>
            <w:r w:rsidRPr="00B96402">
              <w:rPr>
                <w:b/>
                <w:sz w:val="22"/>
                <w:szCs w:val="22"/>
              </w:rPr>
              <w:t xml:space="preserve">Адрес Грузополучателя: </w:t>
            </w:r>
            <w:r w:rsidRPr="00B96402">
              <w:rPr>
                <w:sz w:val="22"/>
                <w:szCs w:val="22"/>
              </w:rPr>
              <w:t xml:space="preserve"> филиал ОАО «ДРСК» «Приморские электрические сети» </w:t>
            </w:r>
          </w:p>
          <w:p w:rsidR="00E13A57" w:rsidRPr="00B96402" w:rsidRDefault="00E13A57" w:rsidP="005B72BD">
            <w:pPr>
              <w:rPr>
                <w:sz w:val="22"/>
                <w:szCs w:val="22"/>
              </w:rPr>
            </w:pPr>
            <w:r w:rsidRPr="00B96402">
              <w:rPr>
                <w:sz w:val="22"/>
                <w:szCs w:val="22"/>
              </w:rPr>
              <w:t xml:space="preserve">- 690080, Приморский край, г. Владивосток, ул. </w:t>
            </w:r>
            <w:proofErr w:type="gramStart"/>
            <w:r w:rsidRPr="00B96402">
              <w:rPr>
                <w:sz w:val="22"/>
                <w:szCs w:val="22"/>
              </w:rPr>
              <w:t>Командо</w:t>
            </w:r>
            <w:r w:rsidRPr="00B96402">
              <w:rPr>
                <w:sz w:val="22"/>
                <w:szCs w:val="22"/>
              </w:rPr>
              <w:t>р</w:t>
            </w:r>
            <w:r w:rsidRPr="00B96402">
              <w:rPr>
                <w:sz w:val="22"/>
                <w:szCs w:val="22"/>
              </w:rPr>
              <w:t>ская</w:t>
            </w:r>
            <w:proofErr w:type="gramEnd"/>
            <w:r w:rsidRPr="00B96402">
              <w:rPr>
                <w:sz w:val="22"/>
                <w:szCs w:val="22"/>
              </w:rPr>
              <w:t xml:space="preserve">, 13-а </w:t>
            </w:r>
          </w:p>
          <w:p w:rsidR="00E13A57" w:rsidRPr="00B96402" w:rsidRDefault="00E13A57" w:rsidP="005B72BD">
            <w:pPr>
              <w:ind w:right="-566"/>
              <w:rPr>
                <w:b/>
                <w:sz w:val="22"/>
                <w:szCs w:val="22"/>
              </w:rPr>
            </w:pPr>
            <w:r w:rsidRPr="00B96402">
              <w:rPr>
                <w:b/>
                <w:sz w:val="22"/>
                <w:szCs w:val="22"/>
              </w:rPr>
              <w:t xml:space="preserve">Отгрузочные реквизиты филиала: </w:t>
            </w:r>
          </w:p>
          <w:p w:rsidR="00E13A57" w:rsidRPr="00F0527D" w:rsidRDefault="00E13A57" w:rsidP="005B72BD">
            <w:pPr>
              <w:ind w:right="-566"/>
            </w:pPr>
            <w:r w:rsidRPr="00B96402">
              <w:rPr>
                <w:sz w:val="22"/>
                <w:szCs w:val="22"/>
              </w:rPr>
              <w:t xml:space="preserve">Ст. Уссурийск </w:t>
            </w:r>
            <w:proofErr w:type="gramStart"/>
            <w:r w:rsidRPr="00B96402">
              <w:rPr>
                <w:sz w:val="22"/>
                <w:szCs w:val="22"/>
              </w:rPr>
              <w:t>Дальневосточной</w:t>
            </w:r>
            <w:proofErr w:type="gramEnd"/>
            <w:r w:rsidRPr="00B96402">
              <w:rPr>
                <w:sz w:val="22"/>
                <w:szCs w:val="22"/>
              </w:rPr>
              <w:t xml:space="preserve"> ж. д., код 988306, Код предприятия 2452, ОКПО 97053894;</w:t>
            </w:r>
          </w:p>
        </w:tc>
      </w:tr>
    </w:tbl>
    <w:p w:rsidR="00E13A57" w:rsidRDefault="00E13A57" w:rsidP="00E13A57">
      <w:pPr>
        <w:pStyle w:val="2"/>
        <w:numPr>
          <w:ilvl w:val="0"/>
          <w:numId w:val="1"/>
        </w:numPr>
        <w:spacing w:before="100" w:beforeAutospacing="1" w:after="100" w:afterAutospacing="1"/>
        <w:jc w:val="center"/>
        <w:rPr>
          <w:sz w:val="24"/>
          <w:szCs w:val="24"/>
        </w:rPr>
      </w:pPr>
      <w:r w:rsidRPr="005D71A7">
        <w:rPr>
          <w:sz w:val="24"/>
          <w:szCs w:val="24"/>
        </w:rPr>
        <w:t>Требования к условиям поставки продукции (обязательные условия Заказчика, являются отборочными критериями).</w:t>
      </w:r>
    </w:p>
    <w:p w:rsidR="00E13A57" w:rsidRPr="004C5BC6" w:rsidRDefault="00E13A57" w:rsidP="00E13A57">
      <w:pPr>
        <w:widowControl/>
        <w:tabs>
          <w:tab w:val="left" w:pos="720"/>
        </w:tabs>
        <w:autoSpaceDE/>
        <w:autoSpaceDN/>
        <w:adjustRightInd/>
        <w:jc w:val="both"/>
        <w:rPr>
          <w:sz w:val="24"/>
          <w:szCs w:val="24"/>
        </w:rPr>
      </w:pPr>
      <w:r w:rsidRPr="00D6716A">
        <w:rPr>
          <w:b/>
          <w:i/>
          <w:sz w:val="24"/>
          <w:szCs w:val="24"/>
        </w:rPr>
        <w:t>2.1.</w:t>
      </w:r>
      <w:r>
        <w:rPr>
          <w:sz w:val="24"/>
          <w:szCs w:val="24"/>
        </w:rPr>
        <w:t xml:space="preserve"> </w:t>
      </w:r>
      <w:r w:rsidRPr="00D6716A">
        <w:rPr>
          <w:sz w:val="24"/>
        </w:rPr>
        <w:t>Все цены в предложении должны включать все налоги, транспортные расходы и другие об</w:t>
      </w:r>
      <w:r w:rsidRPr="00D6716A">
        <w:rPr>
          <w:sz w:val="24"/>
        </w:rPr>
        <w:t>я</w:t>
      </w:r>
      <w:r w:rsidRPr="00D6716A">
        <w:rPr>
          <w:sz w:val="24"/>
        </w:rPr>
        <w:t>зательные платежи, стоимость всех сопутствующих работ (услуг),</w:t>
      </w:r>
      <w:r>
        <w:rPr>
          <w:sz w:val="24"/>
        </w:rPr>
        <w:t xml:space="preserve"> </w:t>
      </w:r>
      <w:r w:rsidRPr="00D6716A">
        <w:rPr>
          <w:sz w:val="24"/>
        </w:rPr>
        <w:t>а также все скидки, предлагаемые поставщ</w:t>
      </w:r>
      <w:r w:rsidRPr="00D6716A">
        <w:rPr>
          <w:sz w:val="24"/>
        </w:rPr>
        <w:t>и</w:t>
      </w:r>
      <w:r w:rsidRPr="00D6716A">
        <w:rPr>
          <w:sz w:val="24"/>
        </w:rPr>
        <w:t>ком.</w:t>
      </w:r>
      <w:r w:rsidRPr="00EA733F">
        <w:rPr>
          <w:b/>
          <w:i/>
          <w:sz w:val="24"/>
          <w:szCs w:val="24"/>
        </w:rPr>
        <w:t xml:space="preserve"> </w:t>
      </w:r>
    </w:p>
    <w:p w:rsidR="00E13A57" w:rsidRPr="00D6716A" w:rsidRDefault="00E13A57" w:rsidP="00E13A57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6716A">
        <w:rPr>
          <w:b/>
          <w:i/>
          <w:sz w:val="24"/>
          <w:szCs w:val="24"/>
        </w:rPr>
        <w:t>2.2</w:t>
      </w:r>
      <w:r w:rsidRPr="00D671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6716A">
        <w:rPr>
          <w:b/>
          <w:i/>
          <w:sz w:val="24"/>
          <w:szCs w:val="24"/>
        </w:rPr>
        <w:t>Срок</w:t>
      </w:r>
      <w:r>
        <w:rPr>
          <w:b/>
          <w:i/>
          <w:sz w:val="24"/>
          <w:szCs w:val="24"/>
        </w:rPr>
        <w:t>и</w:t>
      </w:r>
      <w:r w:rsidRPr="00D6716A">
        <w:rPr>
          <w:b/>
          <w:i/>
          <w:sz w:val="24"/>
          <w:szCs w:val="24"/>
        </w:rPr>
        <w:t xml:space="preserve"> постав</w:t>
      </w:r>
      <w:r>
        <w:rPr>
          <w:b/>
          <w:i/>
          <w:sz w:val="24"/>
          <w:szCs w:val="24"/>
        </w:rPr>
        <w:t>о</w:t>
      </w:r>
      <w:r w:rsidRPr="00D6716A">
        <w:rPr>
          <w:b/>
          <w:i/>
          <w:sz w:val="24"/>
          <w:szCs w:val="24"/>
        </w:rPr>
        <w:t>к</w:t>
      </w:r>
      <w:r w:rsidRPr="00D6716A">
        <w:rPr>
          <w:sz w:val="24"/>
          <w:szCs w:val="24"/>
        </w:rPr>
        <w:t xml:space="preserve"> продукции на склад </w:t>
      </w:r>
      <w:r>
        <w:rPr>
          <w:sz w:val="24"/>
          <w:szCs w:val="24"/>
        </w:rPr>
        <w:t>Грузополучателя</w:t>
      </w:r>
      <w:r w:rsidRPr="00D6716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указан в п. 1.1</w:t>
      </w:r>
      <w:r w:rsidRPr="00EA733F">
        <w:rPr>
          <w:b/>
          <w:i/>
          <w:sz w:val="24"/>
          <w:szCs w:val="24"/>
        </w:rPr>
        <w:t>.</w:t>
      </w:r>
    </w:p>
    <w:p w:rsidR="00E13A57" w:rsidRDefault="00E13A57" w:rsidP="00E13A57">
      <w:pPr>
        <w:widowControl/>
        <w:autoSpaceDE/>
        <w:autoSpaceDN/>
        <w:adjustRightInd/>
        <w:jc w:val="both"/>
        <w:rPr>
          <w:sz w:val="24"/>
        </w:rPr>
      </w:pPr>
      <w:r w:rsidRPr="00D6716A">
        <w:rPr>
          <w:b/>
          <w:i/>
          <w:sz w:val="24"/>
        </w:rPr>
        <w:t>2.3.</w:t>
      </w:r>
      <w:r w:rsidRPr="00D6716A">
        <w:rPr>
          <w:sz w:val="24"/>
        </w:rPr>
        <w:t xml:space="preserve"> </w:t>
      </w:r>
      <w:r w:rsidRPr="00D6716A">
        <w:rPr>
          <w:b/>
          <w:i/>
          <w:sz w:val="24"/>
          <w:szCs w:val="24"/>
        </w:rPr>
        <w:t>Оплата поставленной продукции</w:t>
      </w:r>
      <w:r w:rsidRPr="00D6716A">
        <w:rPr>
          <w:sz w:val="24"/>
          <w:szCs w:val="24"/>
        </w:rPr>
        <w:t xml:space="preserve"> осуществляется: </w:t>
      </w:r>
      <w:r w:rsidRPr="00F1749B">
        <w:rPr>
          <w:sz w:val="24"/>
          <w:szCs w:val="24"/>
        </w:rPr>
        <w:t>в течени</w:t>
      </w:r>
      <w:r>
        <w:rPr>
          <w:sz w:val="24"/>
          <w:szCs w:val="24"/>
        </w:rPr>
        <w:t>е</w:t>
      </w:r>
      <w:r w:rsidRPr="00F1749B">
        <w:rPr>
          <w:sz w:val="24"/>
          <w:szCs w:val="24"/>
        </w:rPr>
        <w:t xml:space="preserve"> 30 календарных дней с моме</w:t>
      </w:r>
      <w:r w:rsidRPr="00F1749B">
        <w:rPr>
          <w:sz w:val="24"/>
          <w:szCs w:val="24"/>
        </w:rPr>
        <w:t>н</w:t>
      </w:r>
      <w:r w:rsidRPr="00F1749B">
        <w:rPr>
          <w:sz w:val="24"/>
          <w:szCs w:val="24"/>
        </w:rPr>
        <w:t>та получения продукции на склад грузополучателя</w:t>
      </w:r>
      <w:r>
        <w:rPr>
          <w:sz w:val="24"/>
          <w:szCs w:val="24"/>
        </w:rPr>
        <w:t xml:space="preserve">, </w:t>
      </w:r>
      <w:r>
        <w:rPr>
          <w:b/>
          <w:i/>
          <w:sz w:val="24"/>
          <w:szCs w:val="24"/>
        </w:rPr>
        <w:t>до 30.11</w:t>
      </w:r>
      <w:r w:rsidRPr="00D6716A">
        <w:rPr>
          <w:b/>
          <w:i/>
          <w:sz w:val="24"/>
          <w:szCs w:val="24"/>
        </w:rPr>
        <w:t>.13г</w:t>
      </w:r>
      <w:r w:rsidRPr="00EA733F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</w:t>
      </w:r>
    </w:p>
    <w:p w:rsidR="00E13A57" w:rsidRDefault="00E13A57" w:rsidP="00E13A57">
      <w:pPr>
        <w:jc w:val="both"/>
        <w:rPr>
          <w:sz w:val="24"/>
          <w:szCs w:val="24"/>
        </w:rPr>
      </w:pPr>
      <w:r w:rsidRPr="004A487C">
        <w:rPr>
          <w:b/>
          <w:i/>
          <w:sz w:val="24"/>
        </w:rPr>
        <w:t>2.4.</w:t>
      </w:r>
      <w:r>
        <w:rPr>
          <w:b/>
          <w:i/>
          <w:sz w:val="24"/>
        </w:rPr>
        <w:t xml:space="preserve"> </w:t>
      </w:r>
      <w:r w:rsidRPr="004A487C">
        <w:rPr>
          <w:sz w:val="24"/>
          <w:szCs w:val="24"/>
        </w:rPr>
        <w:t>Участник должен предоставить сертификат</w:t>
      </w:r>
      <w:r>
        <w:rPr>
          <w:sz w:val="24"/>
          <w:szCs w:val="24"/>
        </w:rPr>
        <w:t xml:space="preserve"> </w:t>
      </w:r>
      <w:r w:rsidRPr="00AC4A14">
        <w:rPr>
          <w:sz w:val="24"/>
          <w:szCs w:val="24"/>
        </w:rPr>
        <w:t>или деклараци</w:t>
      </w:r>
      <w:r>
        <w:rPr>
          <w:sz w:val="24"/>
          <w:szCs w:val="24"/>
        </w:rPr>
        <w:t>ю</w:t>
      </w:r>
      <w:r w:rsidRPr="004A487C">
        <w:rPr>
          <w:sz w:val="24"/>
          <w:szCs w:val="24"/>
        </w:rPr>
        <w:t xml:space="preserve"> соответствия</w:t>
      </w:r>
      <w:r>
        <w:rPr>
          <w:sz w:val="24"/>
          <w:szCs w:val="24"/>
        </w:rPr>
        <w:t xml:space="preserve"> ГОСТ </w:t>
      </w:r>
      <w:r w:rsidRPr="004A487C">
        <w:rPr>
          <w:sz w:val="24"/>
          <w:szCs w:val="24"/>
        </w:rPr>
        <w:t xml:space="preserve"> </w:t>
      </w:r>
      <w:r w:rsidRPr="00D6716A">
        <w:rPr>
          <w:sz w:val="24"/>
          <w:szCs w:val="24"/>
        </w:rPr>
        <w:t>на предл</w:t>
      </w:r>
      <w:r w:rsidRPr="00D6716A">
        <w:rPr>
          <w:sz w:val="24"/>
          <w:szCs w:val="24"/>
        </w:rPr>
        <w:t>а</w:t>
      </w:r>
      <w:r w:rsidRPr="00D6716A">
        <w:rPr>
          <w:sz w:val="24"/>
          <w:szCs w:val="24"/>
        </w:rPr>
        <w:t>гаемую</w:t>
      </w:r>
      <w:r w:rsidRPr="004A487C">
        <w:rPr>
          <w:sz w:val="24"/>
          <w:szCs w:val="24"/>
        </w:rPr>
        <w:t xml:space="preserve"> продукцию</w:t>
      </w:r>
      <w:r>
        <w:rPr>
          <w:sz w:val="24"/>
          <w:szCs w:val="24"/>
        </w:rPr>
        <w:t xml:space="preserve"> (в случае если данная продукция не подлежит обязательной сертификации, участник должен предоставить </w:t>
      </w:r>
      <w:r w:rsidRPr="00E877B2">
        <w:rPr>
          <w:sz w:val="24"/>
          <w:szCs w:val="24"/>
        </w:rPr>
        <w:t>технический паспорт на продукцию</w:t>
      </w:r>
      <w:r>
        <w:rPr>
          <w:sz w:val="24"/>
          <w:szCs w:val="24"/>
        </w:rPr>
        <w:t xml:space="preserve"> или сертификат соответствия добровольной серт</w:t>
      </w:r>
      <w:r>
        <w:rPr>
          <w:sz w:val="24"/>
          <w:szCs w:val="24"/>
        </w:rPr>
        <w:t>и</w:t>
      </w:r>
      <w:r>
        <w:rPr>
          <w:sz w:val="24"/>
          <w:szCs w:val="24"/>
        </w:rPr>
        <w:t>фикации).</w:t>
      </w:r>
    </w:p>
    <w:p w:rsidR="00E13A57" w:rsidRDefault="00E13A57" w:rsidP="00E13A57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>2</w:t>
      </w:r>
      <w:r w:rsidRPr="00F876C2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5</w:t>
      </w:r>
      <w:r w:rsidRPr="00F876C2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A4113">
        <w:rPr>
          <w:b/>
          <w:i/>
          <w:sz w:val="24"/>
          <w:szCs w:val="24"/>
          <w:u w:val="single"/>
        </w:rPr>
        <w:t>Участник должен обязательно представить технические характеристики, либо заполне</w:t>
      </w:r>
      <w:r w:rsidRPr="00DA4113">
        <w:rPr>
          <w:b/>
          <w:i/>
          <w:sz w:val="24"/>
          <w:szCs w:val="24"/>
          <w:u w:val="single"/>
        </w:rPr>
        <w:t>н</w:t>
      </w:r>
      <w:r w:rsidRPr="00DA4113">
        <w:rPr>
          <w:b/>
          <w:i/>
          <w:sz w:val="24"/>
          <w:szCs w:val="24"/>
          <w:u w:val="single"/>
        </w:rPr>
        <w:t>ные опросные листы на  предлагаемое оборудование.</w:t>
      </w:r>
    </w:p>
    <w:p w:rsidR="00E13A57" w:rsidRDefault="00E13A57" w:rsidP="00E13A57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2.6</w:t>
      </w:r>
      <w:r w:rsidRPr="00D6716A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</w:t>
      </w:r>
      <w:r w:rsidRPr="00DD5D35">
        <w:rPr>
          <w:b/>
          <w:sz w:val="24"/>
          <w:szCs w:val="24"/>
          <w:u w:val="single"/>
        </w:rPr>
        <w:t>Гарантия на поставляемое оборудование должна распространяться не менее</w:t>
      </w:r>
      <w:proofErr w:type="gramStart"/>
      <w:r w:rsidRPr="00DD5D35">
        <w:rPr>
          <w:b/>
          <w:sz w:val="24"/>
          <w:szCs w:val="24"/>
          <w:u w:val="single"/>
        </w:rPr>
        <w:t>,</w:t>
      </w:r>
      <w:proofErr w:type="gramEnd"/>
      <w:r w:rsidRPr="00DD5D35">
        <w:rPr>
          <w:b/>
          <w:sz w:val="24"/>
          <w:szCs w:val="24"/>
          <w:u w:val="single"/>
        </w:rPr>
        <w:t xml:space="preserve"> чем 36 м</w:t>
      </w:r>
      <w:r w:rsidRPr="00DD5D35">
        <w:rPr>
          <w:b/>
          <w:sz w:val="24"/>
          <w:szCs w:val="24"/>
          <w:u w:val="single"/>
        </w:rPr>
        <w:t>е</w:t>
      </w:r>
      <w:r w:rsidRPr="00DD5D35">
        <w:rPr>
          <w:b/>
          <w:sz w:val="24"/>
          <w:szCs w:val="24"/>
          <w:u w:val="single"/>
        </w:rPr>
        <w:t>сяцев.</w:t>
      </w:r>
      <w:r w:rsidRPr="00DD5D35">
        <w:rPr>
          <w:b/>
          <w:sz w:val="24"/>
          <w:szCs w:val="24"/>
        </w:rPr>
        <w:t xml:space="preserve"> </w:t>
      </w:r>
      <w:r w:rsidRPr="00DD5D35">
        <w:rPr>
          <w:sz w:val="24"/>
          <w:szCs w:val="24"/>
        </w:rPr>
        <w:t>Время начала исчисления гарантийного срока – с момента ввода оборудования в эксплу</w:t>
      </w:r>
      <w:r w:rsidRPr="00DD5D35">
        <w:rPr>
          <w:sz w:val="24"/>
          <w:szCs w:val="24"/>
        </w:rPr>
        <w:t>а</w:t>
      </w:r>
      <w:r w:rsidRPr="00DD5D35">
        <w:rPr>
          <w:sz w:val="24"/>
          <w:szCs w:val="24"/>
        </w:rPr>
        <w:t>тацию. Поставщик должен за свой счет и в сроки, согласованные с Заказчиком, устр</w:t>
      </w:r>
      <w:r w:rsidRPr="00DD5D35">
        <w:rPr>
          <w:sz w:val="24"/>
          <w:szCs w:val="24"/>
        </w:rPr>
        <w:t>а</w:t>
      </w:r>
      <w:r w:rsidRPr="00DD5D35">
        <w:rPr>
          <w:sz w:val="24"/>
          <w:szCs w:val="24"/>
        </w:rPr>
        <w:t xml:space="preserve">нять любые дефекты в поставляемом оборудовании, материалах и </w:t>
      </w:r>
      <w:r w:rsidRPr="00DD5D35">
        <w:rPr>
          <w:sz w:val="24"/>
          <w:szCs w:val="24"/>
        </w:rPr>
        <w:lastRenderedPageBreak/>
        <w:t>выполняемых работах, выявленных в период г</w:t>
      </w:r>
      <w:r w:rsidRPr="00DD5D35">
        <w:rPr>
          <w:sz w:val="24"/>
          <w:szCs w:val="24"/>
        </w:rPr>
        <w:t>а</w:t>
      </w:r>
      <w:r w:rsidRPr="00DD5D35">
        <w:rPr>
          <w:sz w:val="24"/>
          <w:szCs w:val="24"/>
        </w:rPr>
        <w:t>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</w:t>
      </w:r>
      <w:r w:rsidRPr="00DD5D35">
        <w:rPr>
          <w:sz w:val="24"/>
          <w:szCs w:val="24"/>
        </w:rPr>
        <w:t>о</w:t>
      </w:r>
      <w:r w:rsidRPr="00DD5D35">
        <w:rPr>
          <w:sz w:val="24"/>
          <w:szCs w:val="24"/>
        </w:rPr>
        <w:t>рядка и сроков их устранения не позднее 10 дней со дня получения письменного извещения З</w:t>
      </w:r>
      <w:r w:rsidRPr="00DD5D35">
        <w:rPr>
          <w:sz w:val="24"/>
          <w:szCs w:val="24"/>
        </w:rPr>
        <w:t>а</w:t>
      </w:r>
      <w:r w:rsidRPr="00DD5D35">
        <w:rPr>
          <w:sz w:val="24"/>
          <w:szCs w:val="24"/>
        </w:rPr>
        <w:t>казчика. Гарантийный срок в этом случае продлевается соответственно на период устранения дефектов.</w:t>
      </w:r>
    </w:p>
    <w:p w:rsidR="00E13A57" w:rsidRDefault="00E13A57" w:rsidP="00E13A57">
      <w:pPr>
        <w:jc w:val="both"/>
        <w:rPr>
          <w:sz w:val="24"/>
          <w:szCs w:val="24"/>
        </w:rPr>
      </w:pPr>
      <w:r w:rsidRPr="00812C69">
        <w:rPr>
          <w:b/>
          <w:i/>
          <w:sz w:val="24"/>
          <w:szCs w:val="24"/>
        </w:rPr>
        <w:t>2.7.</w:t>
      </w:r>
      <w:r>
        <w:rPr>
          <w:b/>
          <w:i/>
          <w:sz w:val="24"/>
          <w:szCs w:val="24"/>
        </w:rPr>
        <w:t xml:space="preserve"> </w:t>
      </w:r>
      <w:r w:rsidRPr="00812C69">
        <w:rPr>
          <w:sz w:val="24"/>
          <w:szCs w:val="24"/>
        </w:rPr>
        <w:t>Продукция должна быть новой 2013 г. выпуска и ранее не использу</w:t>
      </w:r>
      <w:r w:rsidRPr="00812C69">
        <w:rPr>
          <w:sz w:val="24"/>
          <w:szCs w:val="24"/>
        </w:rPr>
        <w:t>е</w:t>
      </w:r>
      <w:r w:rsidRPr="00812C69">
        <w:rPr>
          <w:sz w:val="24"/>
          <w:szCs w:val="24"/>
        </w:rPr>
        <w:t>мой.</w:t>
      </w:r>
    </w:p>
    <w:p w:rsidR="00E13A57" w:rsidRPr="00812C69" w:rsidRDefault="00E13A57" w:rsidP="00E13A57">
      <w:pPr>
        <w:jc w:val="both"/>
        <w:rPr>
          <w:b/>
          <w:i/>
          <w:sz w:val="24"/>
          <w:szCs w:val="24"/>
        </w:rPr>
      </w:pPr>
      <w:r w:rsidRPr="00812C69">
        <w:rPr>
          <w:b/>
          <w:i/>
          <w:sz w:val="24"/>
          <w:szCs w:val="24"/>
        </w:rPr>
        <w:t xml:space="preserve">2.8. </w:t>
      </w:r>
      <w:r w:rsidRPr="00812C69">
        <w:rPr>
          <w:b/>
          <w:i/>
          <w:sz w:val="24"/>
          <w:szCs w:val="24"/>
          <w:u w:val="single"/>
        </w:rPr>
        <w:t>Окраска всех узлов и деталей оборудования должна выполняться методом порошковой полимериз</w:t>
      </w:r>
      <w:r w:rsidRPr="00812C69">
        <w:rPr>
          <w:b/>
          <w:i/>
          <w:sz w:val="24"/>
          <w:szCs w:val="24"/>
          <w:u w:val="single"/>
        </w:rPr>
        <w:t>а</w:t>
      </w:r>
      <w:r w:rsidRPr="00812C69">
        <w:rPr>
          <w:b/>
          <w:i/>
          <w:sz w:val="24"/>
          <w:szCs w:val="24"/>
          <w:u w:val="single"/>
        </w:rPr>
        <w:t>ции.</w:t>
      </w:r>
    </w:p>
    <w:p w:rsidR="00E13A57" w:rsidRDefault="00E13A57" w:rsidP="00E13A57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Pr="00D6716A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9</w:t>
      </w:r>
      <w:r w:rsidRPr="00D6716A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A487C">
        <w:rPr>
          <w:sz w:val="24"/>
          <w:szCs w:val="24"/>
        </w:rPr>
        <w:t>Участник должен являться производителем продукции составляющей номенклатурную группу закупки, либо его дилером (представителем)</w:t>
      </w:r>
      <w:r>
        <w:rPr>
          <w:sz w:val="24"/>
          <w:szCs w:val="24"/>
        </w:rPr>
        <w:t>,</w:t>
      </w:r>
      <w:r w:rsidRPr="004A487C">
        <w:rPr>
          <w:sz w:val="24"/>
          <w:szCs w:val="24"/>
        </w:rPr>
        <w:t xml:space="preserve"> либо официальным уполномоченным пре</w:t>
      </w:r>
      <w:r w:rsidRPr="004A487C">
        <w:rPr>
          <w:sz w:val="24"/>
          <w:szCs w:val="24"/>
        </w:rPr>
        <w:t>д</w:t>
      </w:r>
      <w:r w:rsidRPr="004A487C">
        <w:rPr>
          <w:sz w:val="24"/>
          <w:szCs w:val="24"/>
        </w:rPr>
        <w:t>ставителем.</w:t>
      </w:r>
    </w:p>
    <w:p w:rsidR="00E13A57" w:rsidRDefault="00E13A57" w:rsidP="00E13A57">
      <w:pPr>
        <w:jc w:val="both"/>
        <w:rPr>
          <w:sz w:val="24"/>
          <w:szCs w:val="24"/>
          <w:lang w:eastAsia="en-US"/>
        </w:rPr>
      </w:pPr>
      <w:r w:rsidRPr="004A487C">
        <w:rPr>
          <w:sz w:val="24"/>
          <w:szCs w:val="24"/>
          <w:lang w:eastAsia="en-US"/>
        </w:rPr>
        <w:t>При этом участник обязан в составе технико-коммерческого предложени</w:t>
      </w:r>
      <w:r>
        <w:rPr>
          <w:sz w:val="24"/>
          <w:szCs w:val="24"/>
          <w:lang w:eastAsia="en-US"/>
        </w:rPr>
        <w:t xml:space="preserve">я, </w:t>
      </w:r>
      <w:r w:rsidRPr="004A487C">
        <w:rPr>
          <w:sz w:val="24"/>
          <w:szCs w:val="24"/>
          <w:lang w:eastAsia="en-US"/>
        </w:rPr>
        <w:t>представить подтве</w:t>
      </w:r>
      <w:r w:rsidRPr="004A487C">
        <w:rPr>
          <w:sz w:val="24"/>
          <w:szCs w:val="24"/>
          <w:lang w:eastAsia="en-US"/>
        </w:rPr>
        <w:t>р</w:t>
      </w:r>
      <w:r w:rsidRPr="004A487C">
        <w:rPr>
          <w:sz w:val="24"/>
          <w:szCs w:val="24"/>
          <w:lang w:eastAsia="en-US"/>
        </w:rPr>
        <w:t>ждающие документы.</w:t>
      </w:r>
    </w:p>
    <w:p w:rsidR="00E13A57" w:rsidRPr="00860604" w:rsidRDefault="00E13A57" w:rsidP="00E13A57">
      <w:pPr>
        <w:pStyle w:val="a3"/>
        <w:tabs>
          <w:tab w:val="left" w:pos="1134"/>
        </w:tabs>
        <w:spacing w:line="240" w:lineRule="auto"/>
        <w:ind w:left="0" w:firstLine="0"/>
        <w:rPr>
          <w:b/>
          <w:sz w:val="24"/>
          <w:szCs w:val="24"/>
          <w:highlight w:val="yellow"/>
        </w:rPr>
      </w:pPr>
      <w:bookmarkStart w:id="10" w:name="_Toc274226706"/>
      <w:bookmarkEnd w:id="0"/>
      <w:bookmarkEnd w:id="1"/>
    </w:p>
    <w:p w:rsidR="00E13A57" w:rsidRPr="003137FF" w:rsidRDefault="00E13A57" w:rsidP="00E13A57">
      <w:pPr>
        <w:pStyle w:val="a3"/>
        <w:tabs>
          <w:tab w:val="left" w:pos="1134"/>
        </w:tabs>
        <w:spacing w:line="240" w:lineRule="auto"/>
        <w:ind w:left="0" w:firstLine="0"/>
        <w:rPr>
          <w:b/>
          <w:sz w:val="24"/>
          <w:szCs w:val="24"/>
        </w:rPr>
      </w:pPr>
      <w:r w:rsidRPr="00AC4A14">
        <w:rPr>
          <w:b/>
          <w:sz w:val="24"/>
          <w:szCs w:val="24"/>
        </w:rPr>
        <w:t>Участники, не отвечающие обязательным требованиям, будут отклонены.</w:t>
      </w:r>
      <w:bookmarkEnd w:id="10"/>
    </w:p>
    <w:p w:rsidR="00E13A57" w:rsidRDefault="00E13A57" w:rsidP="00E13A57">
      <w:pPr>
        <w:rPr>
          <w:b/>
          <w:i/>
          <w:sz w:val="28"/>
          <w:szCs w:val="28"/>
        </w:rPr>
      </w:pPr>
    </w:p>
    <w:p w:rsidR="00E13A57" w:rsidRPr="00A81A93" w:rsidRDefault="00E13A57" w:rsidP="00E13A57">
      <w:pPr>
        <w:rPr>
          <w:b/>
          <w:i/>
          <w:sz w:val="28"/>
          <w:szCs w:val="28"/>
        </w:rPr>
      </w:pPr>
    </w:p>
    <w:p w:rsidR="00E13A57" w:rsidRDefault="00E13A57" w:rsidP="00E13A5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Начальник департамента капитального </w:t>
      </w:r>
    </w:p>
    <w:p w:rsidR="00E13A57" w:rsidRPr="003137FF" w:rsidRDefault="00E13A57" w:rsidP="00E13A5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строительства и инвестиций</w:t>
      </w:r>
      <w:r w:rsidRPr="00983D5A">
        <w:rPr>
          <w:b/>
          <w:i/>
          <w:sz w:val="28"/>
          <w:szCs w:val="28"/>
        </w:rPr>
        <w:t xml:space="preserve">           </w:t>
      </w:r>
      <w:r>
        <w:rPr>
          <w:b/>
          <w:i/>
          <w:sz w:val="28"/>
          <w:szCs w:val="28"/>
        </w:rPr>
        <w:t xml:space="preserve">                                                     Е.Н. Тище</w:t>
      </w:r>
      <w:r>
        <w:rPr>
          <w:b/>
          <w:i/>
          <w:sz w:val="28"/>
          <w:szCs w:val="28"/>
        </w:rPr>
        <w:t>н</w:t>
      </w:r>
      <w:r>
        <w:rPr>
          <w:b/>
          <w:i/>
          <w:sz w:val="28"/>
          <w:szCs w:val="28"/>
        </w:rPr>
        <w:t>ко</w:t>
      </w:r>
    </w:p>
    <w:p w:rsidR="00E13A57" w:rsidRPr="003137FF" w:rsidRDefault="00E13A57" w:rsidP="00E13A57">
      <w:pPr>
        <w:rPr>
          <w:sz w:val="24"/>
          <w:szCs w:val="24"/>
        </w:rPr>
      </w:pPr>
    </w:p>
    <w:p w:rsidR="00E13A57" w:rsidRDefault="00E13A57" w:rsidP="00E13A57">
      <w:pPr>
        <w:rPr>
          <w:b/>
          <w:i/>
          <w:sz w:val="28"/>
          <w:szCs w:val="28"/>
        </w:rPr>
      </w:pPr>
    </w:p>
    <w:p w:rsidR="00E13A57" w:rsidRPr="00DA4113" w:rsidRDefault="00E13A57" w:rsidP="00E13A57">
      <w:pPr>
        <w:rPr>
          <w:b/>
          <w:i/>
          <w:sz w:val="28"/>
          <w:szCs w:val="28"/>
          <w:u w:val="single"/>
        </w:rPr>
      </w:pPr>
      <w:r w:rsidRPr="00DA4113">
        <w:rPr>
          <w:b/>
          <w:i/>
          <w:sz w:val="28"/>
          <w:szCs w:val="28"/>
          <w:u w:val="single"/>
        </w:rPr>
        <w:t>Согласовано:</w:t>
      </w:r>
    </w:p>
    <w:p w:rsidR="00E13A57" w:rsidRPr="00DA4113" w:rsidRDefault="00E13A57" w:rsidP="00E13A57">
      <w:pPr>
        <w:rPr>
          <w:b/>
          <w:i/>
          <w:sz w:val="28"/>
          <w:szCs w:val="28"/>
        </w:rPr>
      </w:pPr>
      <w:r w:rsidRPr="00DA4113">
        <w:rPr>
          <w:b/>
          <w:i/>
          <w:sz w:val="28"/>
          <w:szCs w:val="28"/>
        </w:rPr>
        <w:t xml:space="preserve"> </w:t>
      </w:r>
    </w:p>
    <w:p w:rsidR="00E13A57" w:rsidRPr="00DA4113" w:rsidRDefault="00E13A57" w:rsidP="00E13A57">
      <w:pPr>
        <w:rPr>
          <w:b/>
          <w:i/>
          <w:sz w:val="28"/>
          <w:szCs w:val="28"/>
        </w:rPr>
      </w:pPr>
      <w:r w:rsidRPr="00DA4113">
        <w:rPr>
          <w:b/>
          <w:i/>
          <w:sz w:val="28"/>
          <w:szCs w:val="28"/>
        </w:rPr>
        <w:t xml:space="preserve">Начальник  департамента  МТО  </w:t>
      </w:r>
      <w:r w:rsidRPr="00DA4113">
        <w:rPr>
          <w:b/>
          <w:i/>
          <w:sz w:val="28"/>
          <w:szCs w:val="28"/>
        </w:rPr>
        <w:tab/>
      </w:r>
      <w:r w:rsidRPr="00DA4113">
        <w:rPr>
          <w:b/>
          <w:i/>
          <w:sz w:val="28"/>
          <w:szCs w:val="28"/>
        </w:rPr>
        <w:tab/>
      </w:r>
      <w:r w:rsidRPr="00DA4113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</w:t>
      </w:r>
      <w:r w:rsidRPr="00DA4113">
        <w:rPr>
          <w:b/>
          <w:i/>
          <w:sz w:val="28"/>
          <w:szCs w:val="28"/>
        </w:rPr>
        <w:tab/>
        <w:t xml:space="preserve">            </w:t>
      </w:r>
      <w:r>
        <w:rPr>
          <w:b/>
          <w:i/>
          <w:sz w:val="28"/>
          <w:szCs w:val="28"/>
        </w:rPr>
        <w:t xml:space="preserve">      </w:t>
      </w:r>
      <w:r w:rsidRPr="00DA4113">
        <w:rPr>
          <w:b/>
          <w:i/>
          <w:sz w:val="28"/>
          <w:szCs w:val="28"/>
        </w:rPr>
        <w:t xml:space="preserve"> С.А. </w:t>
      </w:r>
      <w:proofErr w:type="spellStart"/>
      <w:r w:rsidRPr="00DA4113">
        <w:rPr>
          <w:b/>
          <w:i/>
          <w:sz w:val="28"/>
          <w:szCs w:val="28"/>
        </w:rPr>
        <w:t>Ко</w:t>
      </w:r>
      <w:r w:rsidRPr="00DA4113">
        <w:rPr>
          <w:b/>
          <w:i/>
          <w:sz w:val="28"/>
          <w:szCs w:val="28"/>
        </w:rPr>
        <w:t>р</w:t>
      </w:r>
      <w:r w:rsidRPr="00DA4113">
        <w:rPr>
          <w:b/>
          <w:i/>
          <w:sz w:val="28"/>
          <w:szCs w:val="28"/>
        </w:rPr>
        <w:t>жов</w:t>
      </w:r>
      <w:proofErr w:type="spellEnd"/>
    </w:p>
    <w:p w:rsidR="00E13A57" w:rsidRDefault="00E13A57" w:rsidP="00E13A57">
      <w:pPr>
        <w:rPr>
          <w:b/>
          <w:i/>
          <w:sz w:val="28"/>
          <w:szCs w:val="28"/>
        </w:rPr>
      </w:pPr>
    </w:p>
    <w:p w:rsidR="00E13A57" w:rsidRPr="00DA4113" w:rsidRDefault="00E13A57" w:rsidP="00E13A57">
      <w:pPr>
        <w:rPr>
          <w:b/>
          <w:i/>
          <w:sz w:val="28"/>
          <w:szCs w:val="28"/>
        </w:rPr>
      </w:pPr>
    </w:p>
    <w:p w:rsidR="00E13A57" w:rsidRPr="00DA4113" w:rsidRDefault="00E13A57" w:rsidP="00E13A57">
      <w:pPr>
        <w:rPr>
          <w:b/>
          <w:i/>
          <w:sz w:val="28"/>
          <w:szCs w:val="28"/>
        </w:rPr>
      </w:pPr>
      <w:r w:rsidRPr="00DA4113">
        <w:rPr>
          <w:b/>
          <w:i/>
          <w:sz w:val="28"/>
          <w:szCs w:val="28"/>
        </w:rPr>
        <w:t xml:space="preserve">Начальник  СТЭ                                                                   </w:t>
      </w:r>
      <w:r>
        <w:rPr>
          <w:b/>
          <w:i/>
          <w:sz w:val="28"/>
          <w:szCs w:val="28"/>
        </w:rPr>
        <w:t xml:space="preserve">                        </w:t>
      </w:r>
      <w:r w:rsidRPr="00DA4113">
        <w:rPr>
          <w:b/>
          <w:i/>
          <w:sz w:val="28"/>
          <w:szCs w:val="28"/>
        </w:rPr>
        <w:t xml:space="preserve">А.В. </w:t>
      </w:r>
      <w:proofErr w:type="spellStart"/>
      <w:r w:rsidRPr="00DA4113">
        <w:rPr>
          <w:b/>
          <w:i/>
          <w:sz w:val="28"/>
          <w:szCs w:val="28"/>
        </w:rPr>
        <w:t>Бич</w:t>
      </w:r>
      <w:r w:rsidRPr="00DA4113">
        <w:rPr>
          <w:b/>
          <w:i/>
          <w:sz w:val="28"/>
          <w:szCs w:val="28"/>
        </w:rPr>
        <w:t>е</w:t>
      </w:r>
      <w:r w:rsidRPr="00DA4113">
        <w:rPr>
          <w:b/>
          <w:i/>
          <w:sz w:val="28"/>
          <w:szCs w:val="28"/>
        </w:rPr>
        <w:t>вин</w:t>
      </w:r>
      <w:proofErr w:type="spellEnd"/>
    </w:p>
    <w:p w:rsidR="00E13A57" w:rsidRDefault="00E13A57" w:rsidP="00E13A57">
      <w:pPr>
        <w:rPr>
          <w:b/>
          <w:i/>
          <w:sz w:val="28"/>
          <w:szCs w:val="28"/>
        </w:rPr>
      </w:pPr>
    </w:p>
    <w:p w:rsidR="00E13A57" w:rsidRDefault="00E13A57" w:rsidP="00E13A57">
      <w:pPr>
        <w:rPr>
          <w:b/>
          <w:i/>
          <w:sz w:val="28"/>
          <w:szCs w:val="28"/>
        </w:rPr>
      </w:pPr>
    </w:p>
    <w:p w:rsidR="00BC6756" w:rsidRDefault="00E13A57" w:rsidP="00E13A57">
      <w:r>
        <w:rPr>
          <w:b/>
          <w:i/>
          <w:sz w:val="28"/>
          <w:szCs w:val="28"/>
        </w:rPr>
        <w:t>Начальник ОУЭ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С.А. Тимченко</w:t>
      </w:r>
      <w:bookmarkStart w:id="11" w:name="_GoBack"/>
      <w:bookmarkEnd w:id="11"/>
    </w:p>
    <w:sectPr w:rsidR="00BC6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03058"/>
    <w:multiLevelType w:val="hybridMultilevel"/>
    <w:tmpl w:val="031EDC8C"/>
    <w:lvl w:ilvl="0" w:tplc="491C1A1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7C135AE"/>
    <w:multiLevelType w:val="multilevel"/>
    <w:tmpl w:val="01462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A57"/>
    <w:rsid w:val="00BC6756"/>
    <w:rsid w:val="00E1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E13A5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13A5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3A5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13A57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3">
    <w:name w:val="Пункт"/>
    <w:basedOn w:val="a4"/>
    <w:link w:val="1"/>
    <w:rsid w:val="00E13A5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character" w:customStyle="1" w:styleId="1">
    <w:name w:val="Пункт Знак1"/>
    <w:link w:val="a3"/>
    <w:rsid w:val="00E13A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E13A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13A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"/>
    <w:next w:val="a"/>
    <w:link w:val="20"/>
    <w:qFormat/>
    <w:rsid w:val="00E13A57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13A5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3A5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13A57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3">
    <w:name w:val="Пункт"/>
    <w:basedOn w:val="a4"/>
    <w:link w:val="1"/>
    <w:rsid w:val="00E13A57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character" w:customStyle="1" w:styleId="1">
    <w:name w:val="Пункт Знак1"/>
    <w:link w:val="a3"/>
    <w:rsid w:val="00E13A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E13A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13A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</dc:creator>
  <cp:lastModifiedBy>Коврижкина</cp:lastModifiedBy>
  <cp:revision>1</cp:revision>
  <dcterms:created xsi:type="dcterms:W3CDTF">2013-08-01T05:45:00Z</dcterms:created>
  <dcterms:modified xsi:type="dcterms:W3CDTF">2013-08-01T05:45:00Z</dcterms:modified>
</cp:coreProperties>
</file>