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DD5F96">
              <w:rPr>
                <w:b/>
                <w:szCs w:val="28"/>
              </w:rPr>
              <w:t xml:space="preserve">  411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684D82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15</w:t>
            </w:r>
            <w:r w:rsidR="009A7A50">
              <w:rPr>
                <w:b/>
                <w:szCs w:val="28"/>
              </w:rPr>
              <w:t xml:space="preserve"> </w:t>
            </w:r>
            <w:r w:rsidR="00D35A7C">
              <w:rPr>
                <w:b/>
                <w:szCs w:val="28"/>
              </w:rPr>
              <w:t>августа</w:t>
            </w:r>
            <w:r w:rsidR="00C21450" w:rsidRPr="00D35A7C">
              <w:rPr>
                <w:b/>
                <w:szCs w:val="28"/>
              </w:rPr>
              <w:t xml:space="preserve"> </w:t>
            </w:r>
            <w:r w:rsidR="003E5331" w:rsidRPr="00D35A7C">
              <w:rPr>
                <w:b/>
                <w:szCs w:val="28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DD5F96" w:rsidRPr="00DD5F96" w:rsidRDefault="009F683E" w:rsidP="00DD5F96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DD5F96">
        <w:rPr>
          <w:b/>
          <w:sz w:val="24"/>
          <w:szCs w:val="24"/>
        </w:rPr>
        <w:t>ПРЕДМЕТ ЗАКУПКИ:</w:t>
      </w:r>
      <w:r w:rsidR="00791CB7" w:rsidRPr="00DD5F96">
        <w:rPr>
          <w:sz w:val="24"/>
          <w:szCs w:val="24"/>
        </w:rPr>
        <w:t xml:space="preserve"> </w:t>
      </w:r>
      <w:r w:rsidR="00126039" w:rsidRPr="00DD5F96">
        <w:rPr>
          <w:sz w:val="24"/>
          <w:szCs w:val="24"/>
        </w:rPr>
        <w:t xml:space="preserve">право заключения Договора на выполнение работ </w:t>
      </w:r>
      <w:r w:rsidR="00DD5F96" w:rsidRPr="00DD5F96">
        <w:rPr>
          <w:b/>
          <w:i/>
          <w:sz w:val="24"/>
          <w:szCs w:val="24"/>
        </w:rPr>
        <w:t>«</w:t>
      </w:r>
      <w:r w:rsidR="00DD5F96" w:rsidRPr="00DD5F96">
        <w:rPr>
          <w:b/>
          <w:bCs/>
          <w:i/>
          <w:sz w:val="24"/>
          <w:szCs w:val="24"/>
        </w:rPr>
        <w:t xml:space="preserve">Чистка просеки и вырубка деревьев  </w:t>
      </w:r>
      <w:proofErr w:type="gramStart"/>
      <w:r w:rsidR="00DD5F96" w:rsidRPr="00DD5F96">
        <w:rPr>
          <w:b/>
          <w:bCs/>
          <w:i/>
          <w:sz w:val="24"/>
          <w:szCs w:val="24"/>
        </w:rPr>
        <w:t>ВЛ</w:t>
      </w:r>
      <w:proofErr w:type="gramEnd"/>
      <w:r w:rsidR="00DD5F96" w:rsidRPr="00DD5F96">
        <w:rPr>
          <w:b/>
          <w:bCs/>
          <w:i/>
          <w:sz w:val="24"/>
          <w:szCs w:val="24"/>
        </w:rPr>
        <w:t xml:space="preserve"> 110-10кВ Биробиджанского, </w:t>
      </w:r>
      <w:proofErr w:type="spellStart"/>
      <w:r w:rsidR="00DD5F96" w:rsidRPr="00DD5F96">
        <w:rPr>
          <w:b/>
          <w:bCs/>
          <w:i/>
          <w:sz w:val="24"/>
          <w:szCs w:val="24"/>
        </w:rPr>
        <w:t>Теплоозерского</w:t>
      </w:r>
      <w:proofErr w:type="spellEnd"/>
      <w:r w:rsidR="00DD5F96" w:rsidRPr="00DD5F96">
        <w:rPr>
          <w:b/>
          <w:bCs/>
          <w:i/>
          <w:sz w:val="24"/>
          <w:szCs w:val="24"/>
        </w:rPr>
        <w:t xml:space="preserve"> и Ленинского РЭС» </w:t>
      </w:r>
      <w:r w:rsidR="00DD5F96" w:rsidRPr="00DD5F96">
        <w:rPr>
          <w:bCs/>
          <w:sz w:val="24"/>
          <w:szCs w:val="24"/>
        </w:rPr>
        <w:t xml:space="preserve">для нужд филиала «Электрические сети ЕАО» (закупка 1618 раздела 1.1.  </w:t>
      </w:r>
      <w:proofErr w:type="gramStart"/>
      <w:r w:rsidR="00DD5F96" w:rsidRPr="00DD5F96">
        <w:rPr>
          <w:bCs/>
          <w:sz w:val="24"/>
          <w:szCs w:val="24"/>
        </w:rPr>
        <w:t>ГКПЗ 2013 г.)</w:t>
      </w:r>
      <w:r w:rsidR="00DD5F96" w:rsidRPr="00DD5F96">
        <w:rPr>
          <w:color w:val="000000"/>
          <w:sz w:val="24"/>
          <w:szCs w:val="24"/>
        </w:rPr>
        <w:t>.</w:t>
      </w:r>
      <w:proofErr w:type="gramEnd"/>
    </w:p>
    <w:p w:rsidR="00D35A7C" w:rsidRPr="00D35A7C" w:rsidRDefault="00D35A7C" w:rsidP="00D35A7C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DD5F96" w:rsidRPr="005D176D" w:rsidRDefault="00126039" w:rsidP="00DD5F96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D35A7C">
        <w:rPr>
          <w:b/>
          <w:i/>
          <w:sz w:val="24"/>
          <w:szCs w:val="24"/>
        </w:rPr>
        <w:t xml:space="preserve">Плановая стоимость: </w:t>
      </w:r>
      <w:r w:rsidR="00DD5F96">
        <w:rPr>
          <w:b/>
          <w:sz w:val="24"/>
          <w:szCs w:val="24"/>
        </w:rPr>
        <w:t>7 588 600,0</w:t>
      </w:r>
      <w:r w:rsidR="00DD5F96" w:rsidRPr="005D176D">
        <w:rPr>
          <w:sz w:val="24"/>
          <w:szCs w:val="24"/>
        </w:rPr>
        <w:t xml:space="preserve"> руб. без НДС. Приказ о провед</w:t>
      </w:r>
      <w:r w:rsidR="00DD5F96">
        <w:rPr>
          <w:sz w:val="24"/>
          <w:szCs w:val="24"/>
        </w:rPr>
        <w:t>ении закупки от 22.07.2013 № 313</w:t>
      </w:r>
      <w:r w:rsidR="00DD5F96" w:rsidRPr="005D176D">
        <w:rPr>
          <w:sz w:val="24"/>
          <w:szCs w:val="24"/>
        </w:rPr>
        <w:t>.</w:t>
      </w:r>
    </w:p>
    <w:p w:rsidR="00840F06" w:rsidRPr="00D35A7C" w:rsidRDefault="00840F06" w:rsidP="00345B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126039">
      <w:pPr>
        <w:pStyle w:val="21"/>
        <w:tabs>
          <w:tab w:val="left" w:pos="851"/>
        </w:tabs>
        <w:ind w:firstLine="0"/>
        <w:rPr>
          <w:sz w:val="24"/>
        </w:rPr>
      </w:pPr>
    </w:p>
    <w:p w:rsidR="00DD5F96" w:rsidRPr="00250917" w:rsidRDefault="00DD5F96" w:rsidP="00DD5F96">
      <w:pPr>
        <w:pStyle w:val="21"/>
        <w:numPr>
          <w:ilvl w:val="0"/>
          <w:numId w:val="7"/>
        </w:numPr>
        <w:tabs>
          <w:tab w:val="left" w:pos="851"/>
        </w:tabs>
        <w:ind w:left="851" w:hanging="284"/>
        <w:rPr>
          <w:sz w:val="24"/>
        </w:rPr>
      </w:pPr>
      <w:r w:rsidRPr="00250917">
        <w:rPr>
          <w:sz w:val="24"/>
        </w:rPr>
        <w:t xml:space="preserve">Об отклонении предложения </w:t>
      </w:r>
      <w:r>
        <w:rPr>
          <w:sz w:val="24"/>
        </w:rPr>
        <w:t>ООО «</w:t>
      </w:r>
      <w:proofErr w:type="spellStart"/>
      <w:r>
        <w:rPr>
          <w:sz w:val="24"/>
        </w:rPr>
        <w:t>Владинтерком</w:t>
      </w:r>
      <w:proofErr w:type="spellEnd"/>
      <w:r>
        <w:rPr>
          <w:sz w:val="24"/>
        </w:rPr>
        <w:t>»</w:t>
      </w:r>
      <w:r w:rsidRPr="00250917">
        <w:rPr>
          <w:sz w:val="24"/>
        </w:rPr>
        <w:t xml:space="preserve"> г. Владивосток.</w:t>
      </w:r>
    </w:p>
    <w:p w:rsidR="00DD5F96" w:rsidRDefault="00DD5F96" w:rsidP="00DD5F96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 xml:space="preserve">О 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DD5F96" w:rsidRDefault="00DD5F96" w:rsidP="00DD5F96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DD5F96" w:rsidRPr="009B747D" w:rsidRDefault="00DD5F96" w:rsidP="00DD5F96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DD5F96" w:rsidRPr="00840CDD" w:rsidRDefault="00DD5F96" w:rsidP="00DD5F96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5A33B6">
        <w:rPr>
          <w:sz w:val="24"/>
        </w:rPr>
        <w:t>Выбор победителя закупки.</w:t>
      </w:r>
    </w:p>
    <w:p w:rsidR="00DD5F96" w:rsidRPr="005A33B6" w:rsidRDefault="00DD5F96" w:rsidP="00DD5F96">
      <w:pPr>
        <w:spacing w:line="240" w:lineRule="auto"/>
        <w:ind w:firstLine="0"/>
        <w:rPr>
          <w:b/>
          <w:sz w:val="24"/>
          <w:szCs w:val="24"/>
        </w:rPr>
      </w:pPr>
    </w:p>
    <w:p w:rsidR="00DD5F96" w:rsidRPr="00250917" w:rsidRDefault="00DD5F96" w:rsidP="00DD5F96">
      <w:pPr>
        <w:spacing w:line="240" w:lineRule="auto"/>
        <w:rPr>
          <w:b/>
          <w:i/>
          <w:sz w:val="24"/>
          <w:szCs w:val="24"/>
        </w:rPr>
      </w:pPr>
      <w:r w:rsidRPr="00250917">
        <w:rPr>
          <w:b/>
          <w:sz w:val="24"/>
          <w:szCs w:val="24"/>
        </w:rPr>
        <w:t xml:space="preserve">ВОПРОС 1 </w:t>
      </w:r>
      <w:r w:rsidRPr="00250917">
        <w:rPr>
          <w:b/>
          <w:i/>
          <w:sz w:val="24"/>
          <w:szCs w:val="24"/>
        </w:rPr>
        <w:t xml:space="preserve">«Об отклонении предложения </w:t>
      </w:r>
      <w:r>
        <w:rPr>
          <w:b/>
          <w:i/>
          <w:snapToGrid/>
          <w:sz w:val="24"/>
          <w:szCs w:val="24"/>
        </w:rPr>
        <w:t>ООО «</w:t>
      </w:r>
      <w:proofErr w:type="spellStart"/>
      <w:r>
        <w:rPr>
          <w:b/>
          <w:i/>
          <w:snapToGrid/>
          <w:sz w:val="24"/>
          <w:szCs w:val="24"/>
        </w:rPr>
        <w:t>Владинтерком</w:t>
      </w:r>
      <w:proofErr w:type="spellEnd"/>
      <w:r>
        <w:rPr>
          <w:b/>
          <w:i/>
          <w:snapToGrid/>
          <w:sz w:val="24"/>
          <w:szCs w:val="24"/>
        </w:rPr>
        <w:t>»</w:t>
      </w:r>
      <w:r w:rsidRPr="00250917">
        <w:rPr>
          <w:b/>
          <w:i/>
          <w:snapToGrid/>
          <w:sz w:val="24"/>
          <w:szCs w:val="24"/>
        </w:rPr>
        <w:t xml:space="preserve"> </w:t>
      </w:r>
      <w:r w:rsidRPr="00250917">
        <w:rPr>
          <w:b/>
          <w:i/>
          <w:sz w:val="24"/>
          <w:szCs w:val="24"/>
        </w:rPr>
        <w:t xml:space="preserve">г. </w:t>
      </w:r>
      <w:r w:rsidRPr="00250917">
        <w:rPr>
          <w:b/>
          <w:i/>
          <w:snapToGrid/>
          <w:sz w:val="24"/>
          <w:szCs w:val="24"/>
        </w:rPr>
        <w:t>Владивосток</w:t>
      </w:r>
      <w:r w:rsidRPr="00250917">
        <w:rPr>
          <w:b/>
          <w:i/>
          <w:sz w:val="24"/>
          <w:szCs w:val="24"/>
        </w:rPr>
        <w:t>»</w:t>
      </w:r>
    </w:p>
    <w:p w:rsidR="00DD5F96" w:rsidRPr="00250917" w:rsidRDefault="00DD5F96" w:rsidP="00DD5F96">
      <w:pPr>
        <w:spacing w:line="240" w:lineRule="auto"/>
        <w:rPr>
          <w:b/>
          <w:sz w:val="24"/>
          <w:szCs w:val="24"/>
        </w:rPr>
      </w:pPr>
    </w:p>
    <w:p w:rsidR="00DD5F96" w:rsidRPr="00250917" w:rsidRDefault="00DD5F96" w:rsidP="00DD5F96">
      <w:pPr>
        <w:spacing w:line="240" w:lineRule="auto"/>
        <w:rPr>
          <w:b/>
          <w:sz w:val="24"/>
          <w:szCs w:val="24"/>
        </w:rPr>
      </w:pPr>
      <w:r w:rsidRPr="00250917">
        <w:rPr>
          <w:b/>
          <w:sz w:val="24"/>
          <w:szCs w:val="24"/>
        </w:rPr>
        <w:t>РАССМАТРИВАЕМЫЕ ДОКУМЕНТЫ:</w:t>
      </w:r>
    </w:p>
    <w:p w:rsidR="00DD5F96" w:rsidRPr="00250917" w:rsidRDefault="00DD5F96" w:rsidP="00DD5F96">
      <w:pPr>
        <w:spacing w:line="240" w:lineRule="auto"/>
        <w:rPr>
          <w:b/>
          <w:sz w:val="24"/>
          <w:szCs w:val="24"/>
        </w:rPr>
      </w:pPr>
    </w:p>
    <w:p w:rsidR="00DD5F96" w:rsidRPr="00250917" w:rsidRDefault="00DD5F96" w:rsidP="00DD5F96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50917">
        <w:rPr>
          <w:sz w:val="24"/>
          <w:szCs w:val="24"/>
        </w:rPr>
        <w:t>Протокол процедуры вскрытия конвертов с заявками участников.</w:t>
      </w:r>
    </w:p>
    <w:p w:rsidR="00DD5F96" w:rsidRDefault="00DD5F96" w:rsidP="00DD5F96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50917">
        <w:rPr>
          <w:sz w:val="24"/>
          <w:szCs w:val="24"/>
        </w:rPr>
        <w:t xml:space="preserve">Сводное заключение экспертов </w:t>
      </w:r>
      <w:proofErr w:type="spellStart"/>
      <w:r w:rsidRPr="00250917">
        <w:rPr>
          <w:sz w:val="24"/>
          <w:szCs w:val="24"/>
        </w:rPr>
        <w:t>Челышевой</w:t>
      </w:r>
      <w:proofErr w:type="spellEnd"/>
      <w:r w:rsidRPr="00250917">
        <w:rPr>
          <w:sz w:val="24"/>
          <w:szCs w:val="24"/>
        </w:rPr>
        <w:t xml:space="preserve"> Т.В. и  </w:t>
      </w:r>
      <w:proofErr w:type="spellStart"/>
      <w:r w:rsidRPr="00250917">
        <w:rPr>
          <w:sz w:val="24"/>
          <w:szCs w:val="24"/>
        </w:rPr>
        <w:t>Голота</w:t>
      </w:r>
      <w:proofErr w:type="spellEnd"/>
      <w:r w:rsidRPr="00250917">
        <w:rPr>
          <w:sz w:val="24"/>
          <w:szCs w:val="24"/>
        </w:rPr>
        <w:t xml:space="preserve"> М.Н.</w:t>
      </w:r>
    </w:p>
    <w:p w:rsidR="00DD5F96" w:rsidRPr="00250917" w:rsidRDefault="00DD5F96" w:rsidP="00DD5F96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50917">
        <w:rPr>
          <w:sz w:val="24"/>
          <w:szCs w:val="24"/>
        </w:rPr>
        <w:t>Предложение участника.</w:t>
      </w:r>
    </w:p>
    <w:p w:rsidR="00DD5F96" w:rsidRPr="00250917" w:rsidRDefault="00DD5F96" w:rsidP="00DD5F96">
      <w:pPr>
        <w:spacing w:line="240" w:lineRule="auto"/>
        <w:rPr>
          <w:b/>
          <w:sz w:val="24"/>
          <w:szCs w:val="24"/>
        </w:rPr>
      </w:pPr>
    </w:p>
    <w:p w:rsidR="00DD5F96" w:rsidRPr="00250917" w:rsidRDefault="00DD5F96" w:rsidP="00DD5F96">
      <w:pPr>
        <w:spacing w:line="240" w:lineRule="auto"/>
        <w:rPr>
          <w:sz w:val="24"/>
          <w:szCs w:val="24"/>
        </w:rPr>
      </w:pPr>
      <w:r w:rsidRPr="00250917">
        <w:rPr>
          <w:sz w:val="24"/>
          <w:szCs w:val="24"/>
        </w:rPr>
        <w:t>ОТМЕТИЛИ:</w:t>
      </w:r>
    </w:p>
    <w:p w:rsidR="00DD5F96" w:rsidRPr="00250917" w:rsidRDefault="00DD5F96" w:rsidP="00DD5F96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 w:rsidRPr="00250917">
        <w:rPr>
          <w:sz w:val="24"/>
          <w:szCs w:val="24"/>
        </w:rPr>
        <w:t xml:space="preserve">Заявка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Владинтерком</w:t>
      </w:r>
      <w:proofErr w:type="spellEnd"/>
      <w:r>
        <w:rPr>
          <w:b/>
          <w:i/>
          <w:sz w:val="24"/>
          <w:szCs w:val="24"/>
        </w:rPr>
        <w:t>»</w:t>
      </w:r>
      <w:r w:rsidRPr="00250917">
        <w:rPr>
          <w:b/>
          <w:i/>
          <w:sz w:val="24"/>
          <w:szCs w:val="24"/>
        </w:rPr>
        <w:t xml:space="preserve"> </w:t>
      </w:r>
      <w:r w:rsidRPr="00250917">
        <w:rPr>
          <w:sz w:val="24"/>
          <w:szCs w:val="24"/>
        </w:rPr>
        <w:t>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DD5F96" w:rsidRPr="00250917" w:rsidRDefault="00DD5F96" w:rsidP="00DD5F96">
      <w:pPr>
        <w:pStyle w:val="a5"/>
        <w:numPr>
          <w:ilvl w:val="0"/>
          <w:numId w:val="18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В заявке участника отсутствует оферта и техническое предложение</w:t>
      </w:r>
      <w:r w:rsidRPr="00F61C3E">
        <w:rPr>
          <w:sz w:val="24"/>
          <w:szCs w:val="24"/>
        </w:rPr>
        <w:t xml:space="preserve">, что является достаточным для отклонения заявки </w:t>
      </w:r>
      <w:r>
        <w:rPr>
          <w:sz w:val="24"/>
          <w:szCs w:val="24"/>
        </w:rPr>
        <w:t>от рассмотрения (пункт 2.8.2.4  подпункт а) Закупочной документации).</w:t>
      </w:r>
    </w:p>
    <w:p w:rsidR="00DD5F96" w:rsidRDefault="00DD5F96" w:rsidP="00DD5F96">
      <w:pPr>
        <w:spacing w:line="240" w:lineRule="auto"/>
        <w:rPr>
          <w:b/>
          <w:sz w:val="24"/>
          <w:szCs w:val="24"/>
        </w:rPr>
      </w:pPr>
    </w:p>
    <w:p w:rsidR="00DD5F96" w:rsidRPr="00551AB2" w:rsidRDefault="00DD5F96" w:rsidP="00DD5F9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DD5F96" w:rsidRDefault="00DD5F96" w:rsidP="00DD5F96">
      <w:pPr>
        <w:spacing w:line="240" w:lineRule="auto"/>
        <w:rPr>
          <w:b/>
          <w:sz w:val="24"/>
          <w:szCs w:val="24"/>
        </w:rPr>
      </w:pPr>
    </w:p>
    <w:p w:rsidR="00DD5F96" w:rsidRDefault="00DD5F96" w:rsidP="00DD5F96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DD5F96" w:rsidRPr="009B747D" w:rsidRDefault="00DD5F96" w:rsidP="00DD5F96">
      <w:pPr>
        <w:spacing w:line="240" w:lineRule="auto"/>
        <w:rPr>
          <w:sz w:val="24"/>
          <w:szCs w:val="24"/>
        </w:rPr>
      </w:pPr>
    </w:p>
    <w:p w:rsidR="00DD5F96" w:rsidRDefault="00DD5F96" w:rsidP="00DD5F96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DD5F96" w:rsidRDefault="00DD5F96" w:rsidP="00DD5F96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Челышевой</w:t>
      </w:r>
      <w:proofErr w:type="spellEnd"/>
      <w:r>
        <w:rPr>
          <w:sz w:val="24"/>
          <w:szCs w:val="24"/>
        </w:rPr>
        <w:t xml:space="preserve"> Т.В.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DD5F96" w:rsidRPr="00CD50E7" w:rsidRDefault="00DD5F96" w:rsidP="00DD5F96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DD5F96" w:rsidRDefault="00DD5F96" w:rsidP="00DD5F96">
      <w:pPr>
        <w:spacing w:line="240" w:lineRule="auto"/>
        <w:rPr>
          <w:b/>
          <w:szCs w:val="28"/>
        </w:rPr>
      </w:pPr>
    </w:p>
    <w:p w:rsidR="00DD5F96" w:rsidRDefault="00DD5F96" w:rsidP="00DD5F96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DD5F96" w:rsidRPr="009B747D" w:rsidRDefault="00DD5F96" w:rsidP="00DD5F96">
      <w:pPr>
        <w:spacing w:line="240" w:lineRule="auto"/>
        <w:rPr>
          <w:sz w:val="24"/>
          <w:szCs w:val="24"/>
        </w:rPr>
      </w:pPr>
    </w:p>
    <w:p w:rsidR="00DD5F96" w:rsidRDefault="00DD5F96" w:rsidP="00DD5F96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C1942">
        <w:rPr>
          <w:sz w:val="24"/>
          <w:szCs w:val="24"/>
        </w:rPr>
        <w:t xml:space="preserve">Предложения </w:t>
      </w:r>
      <w:r w:rsidRPr="00332008">
        <w:rPr>
          <w:b/>
          <w:i/>
          <w:sz w:val="24"/>
          <w:szCs w:val="24"/>
        </w:rPr>
        <w:t xml:space="preserve">ИП Ярыгин К.В. г. </w:t>
      </w:r>
      <w:proofErr w:type="spellStart"/>
      <w:r w:rsidRPr="00332008">
        <w:rPr>
          <w:b/>
          <w:i/>
          <w:sz w:val="24"/>
          <w:szCs w:val="24"/>
        </w:rPr>
        <w:t>Биробижан</w:t>
      </w:r>
      <w:proofErr w:type="spellEnd"/>
      <w:r w:rsidRPr="00332008">
        <w:rPr>
          <w:b/>
          <w:i/>
          <w:sz w:val="24"/>
          <w:szCs w:val="24"/>
        </w:rPr>
        <w:t xml:space="preserve">, ИП </w:t>
      </w:r>
      <w:proofErr w:type="spellStart"/>
      <w:r w:rsidRPr="00332008">
        <w:rPr>
          <w:b/>
          <w:i/>
          <w:sz w:val="24"/>
          <w:szCs w:val="24"/>
        </w:rPr>
        <w:t>Бакриев</w:t>
      </w:r>
      <w:proofErr w:type="spellEnd"/>
      <w:r w:rsidRPr="00332008">
        <w:rPr>
          <w:b/>
          <w:i/>
          <w:sz w:val="24"/>
          <w:szCs w:val="24"/>
        </w:rPr>
        <w:t xml:space="preserve"> Л.Л. г. </w:t>
      </w:r>
      <w:proofErr w:type="spellStart"/>
      <w:r w:rsidRPr="00332008">
        <w:rPr>
          <w:b/>
          <w:i/>
          <w:sz w:val="24"/>
          <w:szCs w:val="24"/>
        </w:rPr>
        <w:t>Зея</w:t>
      </w:r>
      <w:proofErr w:type="spellEnd"/>
      <w:r w:rsidRPr="00332008">
        <w:rPr>
          <w:b/>
          <w:i/>
          <w:sz w:val="24"/>
          <w:szCs w:val="24"/>
        </w:rPr>
        <w:t>, ООО «</w:t>
      </w:r>
      <w:proofErr w:type="spellStart"/>
      <w:r w:rsidRPr="00332008">
        <w:rPr>
          <w:b/>
          <w:i/>
          <w:sz w:val="24"/>
          <w:szCs w:val="24"/>
        </w:rPr>
        <w:t>Бираканский</w:t>
      </w:r>
      <w:proofErr w:type="spellEnd"/>
      <w:r w:rsidRPr="00332008">
        <w:rPr>
          <w:b/>
          <w:i/>
          <w:sz w:val="24"/>
          <w:szCs w:val="24"/>
        </w:rPr>
        <w:t xml:space="preserve"> ЛПХ» ЕАО, п. </w:t>
      </w:r>
      <w:proofErr w:type="spellStart"/>
      <w:r w:rsidRPr="00332008">
        <w:rPr>
          <w:b/>
          <w:i/>
          <w:sz w:val="24"/>
          <w:szCs w:val="24"/>
        </w:rPr>
        <w:t>Биракан</w:t>
      </w:r>
      <w:proofErr w:type="spellEnd"/>
      <w:r w:rsidRPr="00332008">
        <w:rPr>
          <w:b/>
          <w:i/>
          <w:sz w:val="24"/>
          <w:szCs w:val="24"/>
        </w:rPr>
        <w:t>, ООО «</w:t>
      </w:r>
      <w:proofErr w:type="spellStart"/>
      <w:r w:rsidRPr="00332008">
        <w:rPr>
          <w:b/>
          <w:i/>
          <w:sz w:val="24"/>
          <w:szCs w:val="24"/>
        </w:rPr>
        <w:t>Амуравтостройцентр</w:t>
      </w:r>
      <w:proofErr w:type="spellEnd"/>
      <w:r w:rsidRPr="00332008">
        <w:rPr>
          <w:b/>
          <w:i/>
          <w:sz w:val="24"/>
          <w:szCs w:val="24"/>
        </w:rPr>
        <w:t>» г. Благовещенск, ОАО «</w:t>
      </w:r>
      <w:proofErr w:type="spellStart"/>
      <w:r w:rsidRPr="00332008">
        <w:rPr>
          <w:b/>
          <w:i/>
          <w:sz w:val="24"/>
          <w:szCs w:val="24"/>
        </w:rPr>
        <w:t>Дальтехэнерго</w:t>
      </w:r>
      <w:proofErr w:type="spellEnd"/>
      <w:r w:rsidRPr="00332008">
        <w:rPr>
          <w:b/>
          <w:i/>
          <w:sz w:val="24"/>
          <w:szCs w:val="24"/>
        </w:rPr>
        <w:t>» г. Владивосток, ИП Рязанова Н.В. г. Благовещенск, ООО «ДСК-Амур» г. Благовещенск, ООО «</w:t>
      </w:r>
      <w:proofErr w:type="spellStart"/>
      <w:r w:rsidRPr="00332008">
        <w:rPr>
          <w:b/>
          <w:i/>
          <w:sz w:val="24"/>
          <w:szCs w:val="24"/>
        </w:rPr>
        <w:t>Сельэлектрострой</w:t>
      </w:r>
      <w:proofErr w:type="spellEnd"/>
      <w:r w:rsidRPr="00332008">
        <w:rPr>
          <w:b/>
          <w:i/>
          <w:sz w:val="24"/>
          <w:szCs w:val="24"/>
        </w:rPr>
        <w:t xml:space="preserve">» г. Биробиджан </w:t>
      </w:r>
      <w:r w:rsidRPr="009B747D">
        <w:rPr>
          <w:sz w:val="24"/>
          <w:szCs w:val="24"/>
        </w:rPr>
        <w:t>признаются</w:t>
      </w:r>
      <w:r>
        <w:rPr>
          <w:sz w:val="24"/>
          <w:szCs w:val="24"/>
        </w:rPr>
        <w:t xml:space="preserve"> удовлетворяющими по существу условиям закупки. Предлагается принять данные предложения к дальнейшему рассмотрению. </w:t>
      </w:r>
    </w:p>
    <w:p w:rsidR="00DD5F96" w:rsidRDefault="00DD5F96" w:rsidP="00DD5F96">
      <w:pPr>
        <w:spacing w:line="240" w:lineRule="auto"/>
        <w:rPr>
          <w:rStyle w:val="a3"/>
          <w:b w:val="0"/>
        </w:rPr>
      </w:pPr>
    </w:p>
    <w:p w:rsidR="00DD5F96" w:rsidRPr="009B747D" w:rsidRDefault="00DD5F96" w:rsidP="00DD5F96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3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DD5F96" w:rsidRDefault="00DD5F96" w:rsidP="00DD5F96">
      <w:pPr>
        <w:spacing w:line="240" w:lineRule="auto"/>
        <w:rPr>
          <w:b/>
          <w:sz w:val="24"/>
          <w:szCs w:val="24"/>
        </w:rPr>
      </w:pPr>
    </w:p>
    <w:p w:rsidR="00DD5F96" w:rsidRDefault="00DD5F96" w:rsidP="00DD5F96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DD5F96" w:rsidRPr="009B747D" w:rsidRDefault="00DD5F96" w:rsidP="00DD5F96">
      <w:pPr>
        <w:spacing w:line="240" w:lineRule="auto"/>
        <w:rPr>
          <w:sz w:val="24"/>
          <w:szCs w:val="24"/>
        </w:rPr>
      </w:pPr>
    </w:p>
    <w:p w:rsidR="00DD5F96" w:rsidRPr="001B2BB5" w:rsidRDefault="00DD5F96" w:rsidP="00DD5F96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DD5F96" w:rsidRDefault="00DD5F96" w:rsidP="00DD5F96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Челышевой</w:t>
      </w:r>
      <w:proofErr w:type="spellEnd"/>
      <w:r>
        <w:rPr>
          <w:sz w:val="24"/>
          <w:szCs w:val="24"/>
        </w:rPr>
        <w:t xml:space="preserve"> Т.В.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DD5F96" w:rsidRPr="007F15A0" w:rsidRDefault="00DD5F96" w:rsidP="00DD5F96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DD5F96" w:rsidRDefault="00DD5F96" w:rsidP="00DD5F96">
      <w:pPr>
        <w:spacing w:line="240" w:lineRule="auto"/>
        <w:rPr>
          <w:sz w:val="24"/>
          <w:szCs w:val="24"/>
        </w:rPr>
      </w:pPr>
    </w:p>
    <w:p w:rsidR="00DD5F96" w:rsidRDefault="00DD5F96" w:rsidP="00DD5F96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DD5F96" w:rsidRPr="009209AC" w:rsidRDefault="00DD5F96" w:rsidP="00DD5F96">
      <w:pPr>
        <w:spacing w:line="240" w:lineRule="auto"/>
        <w:rPr>
          <w:sz w:val="24"/>
          <w:szCs w:val="24"/>
        </w:rPr>
      </w:pPr>
    </w:p>
    <w:p w:rsidR="00DD5F96" w:rsidRPr="00A5793C" w:rsidRDefault="00DD5F96" w:rsidP="00DD5F96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DD5F96" w:rsidRPr="00CF27AF" w:rsidRDefault="00DD5F96" w:rsidP="00DD5F96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1 место: </w:t>
      </w:r>
      <w:r w:rsidRPr="00332008">
        <w:rPr>
          <w:b/>
          <w:i/>
          <w:sz w:val="24"/>
        </w:rPr>
        <w:t xml:space="preserve">ИП </w:t>
      </w:r>
      <w:proofErr w:type="spellStart"/>
      <w:r w:rsidRPr="00332008">
        <w:rPr>
          <w:b/>
          <w:i/>
          <w:sz w:val="24"/>
        </w:rPr>
        <w:t>Бакриев</w:t>
      </w:r>
      <w:proofErr w:type="spellEnd"/>
      <w:r w:rsidRPr="00332008">
        <w:rPr>
          <w:b/>
          <w:i/>
          <w:sz w:val="24"/>
        </w:rPr>
        <w:t xml:space="preserve"> Л.Л. г. </w:t>
      </w:r>
      <w:proofErr w:type="spellStart"/>
      <w:r w:rsidRPr="00332008">
        <w:rPr>
          <w:b/>
          <w:i/>
          <w:sz w:val="24"/>
        </w:rPr>
        <w:t>Зея</w:t>
      </w:r>
      <w:proofErr w:type="spellEnd"/>
      <w:r w:rsidRPr="00CF27AF">
        <w:rPr>
          <w:sz w:val="24"/>
        </w:rPr>
        <w:t xml:space="preserve"> с ценой </w:t>
      </w:r>
      <w:r>
        <w:rPr>
          <w:b/>
          <w:sz w:val="24"/>
        </w:rPr>
        <w:t xml:space="preserve">4 988 299,0 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сентябрь – декабрь </w:t>
      </w:r>
      <w:r w:rsidRPr="00CF27AF">
        <w:rPr>
          <w:sz w:val="24"/>
        </w:rPr>
        <w:t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>
        <w:rPr>
          <w:sz w:val="24"/>
        </w:rPr>
        <w:t>тус оферты и действует до  01.10</w:t>
      </w:r>
      <w:r w:rsidRPr="00CF27AF">
        <w:rPr>
          <w:sz w:val="24"/>
        </w:rPr>
        <w:t>.2013 г.</w:t>
      </w:r>
    </w:p>
    <w:p w:rsidR="00DD5F96" w:rsidRPr="00CF27AF" w:rsidRDefault="00DD5F96" w:rsidP="00DD5F96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2 место: </w:t>
      </w:r>
      <w:r w:rsidRPr="00332008">
        <w:rPr>
          <w:b/>
          <w:i/>
          <w:sz w:val="24"/>
        </w:rPr>
        <w:t>ООО «</w:t>
      </w:r>
      <w:proofErr w:type="spellStart"/>
      <w:r w:rsidRPr="00332008">
        <w:rPr>
          <w:b/>
          <w:i/>
          <w:sz w:val="24"/>
        </w:rPr>
        <w:t>Амуравтостройцентр</w:t>
      </w:r>
      <w:proofErr w:type="spellEnd"/>
      <w:r w:rsidRPr="00332008">
        <w:rPr>
          <w:b/>
          <w:i/>
          <w:sz w:val="24"/>
        </w:rPr>
        <w:t>» г. Благовещенск</w:t>
      </w:r>
      <w:r w:rsidRPr="009B747D">
        <w:rPr>
          <w:sz w:val="24"/>
        </w:rPr>
        <w:t xml:space="preserve"> </w:t>
      </w:r>
      <w:r w:rsidRPr="00857170">
        <w:rPr>
          <w:sz w:val="24"/>
        </w:rPr>
        <w:t>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>
        <w:rPr>
          <w:b/>
          <w:sz w:val="24"/>
        </w:rPr>
        <w:t xml:space="preserve">5 857 154,18 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(6 911 442,19</w:t>
      </w:r>
      <w:r w:rsidRPr="00A32D0F">
        <w:rPr>
          <w:sz w:val="24"/>
        </w:rPr>
        <w:t xml:space="preserve"> </w:t>
      </w:r>
      <w:r w:rsidRPr="004625E8">
        <w:rPr>
          <w:sz w:val="24"/>
        </w:rPr>
        <w:t xml:space="preserve"> </w:t>
      </w:r>
      <w:r>
        <w:rPr>
          <w:sz w:val="24"/>
        </w:rPr>
        <w:t xml:space="preserve">руб. с  НДС).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 xml:space="preserve">начало выполнения – сентябрь, окончание выполнения – 29 ноября 2013 г. </w:t>
      </w:r>
      <w:r w:rsidRPr="00CF27AF">
        <w:rPr>
          <w:sz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</w:t>
      </w:r>
      <w:r>
        <w:rPr>
          <w:sz w:val="24"/>
        </w:rPr>
        <w:t>36 месяцев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подрядчиком не менее 36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25.11</w:t>
      </w:r>
      <w:r w:rsidRPr="00CF27AF">
        <w:rPr>
          <w:sz w:val="24"/>
        </w:rPr>
        <w:t>.2013 г.</w:t>
      </w:r>
    </w:p>
    <w:p w:rsidR="00DD5F96" w:rsidRPr="00CF27AF" w:rsidRDefault="00DD5F96" w:rsidP="00DD5F96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3 место: </w:t>
      </w:r>
      <w:r w:rsidRPr="00332008">
        <w:rPr>
          <w:b/>
          <w:i/>
          <w:sz w:val="24"/>
        </w:rPr>
        <w:t>ООО «</w:t>
      </w:r>
      <w:proofErr w:type="spellStart"/>
      <w:r w:rsidRPr="00332008">
        <w:rPr>
          <w:b/>
          <w:i/>
          <w:sz w:val="24"/>
        </w:rPr>
        <w:t>Бираканский</w:t>
      </w:r>
      <w:proofErr w:type="spellEnd"/>
      <w:r w:rsidRPr="00332008">
        <w:rPr>
          <w:b/>
          <w:i/>
          <w:sz w:val="24"/>
        </w:rPr>
        <w:t xml:space="preserve"> ЛПХ» ЕАО, п. </w:t>
      </w:r>
      <w:proofErr w:type="spellStart"/>
      <w:r w:rsidRPr="00332008">
        <w:rPr>
          <w:b/>
          <w:i/>
          <w:sz w:val="24"/>
        </w:rPr>
        <w:t>Биракан</w:t>
      </w:r>
      <w:proofErr w:type="spellEnd"/>
      <w:r w:rsidRPr="00CF27AF">
        <w:rPr>
          <w:sz w:val="24"/>
        </w:rPr>
        <w:t xml:space="preserve"> с ценой </w:t>
      </w:r>
      <w:r>
        <w:rPr>
          <w:b/>
          <w:sz w:val="24"/>
        </w:rPr>
        <w:t xml:space="preserve">6 088 238,88 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</w:t>
      </w:r>
      <w:r w:rsidRPr="00A32D0F">
        <w:rPr>
          <w:sz w:val="24"/>
        </w:rPr>
        <w:t xml:space="preserve">7 184 121,88 </w:t>
      </w:r>
      <w:r w:rsidRPr="004625E8">
        <w:rPr>
          <w:sz w:val="24"/>
        </w:rPr>
        <w:t xml:space="preserve"> </w:t>
      </w:r>
      <w:r>
        <w:rPr>
          <w:sz w:val="24"/>
        </w:rPr>
        <w:t xml:space="preserve">руб. с 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01.09.2013 г. по 31.12.2013 г. </w:t>
      </w:r>
      <w:r w:rsidRPr="00CF27AF">
        <w:rPr>
          <w:sz w:val="24"/>
        </w:rPr>
        <w:t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>
        <w:rPr>
          <w:sz w:val="24"/>
        </w:rPr>
        <w:t>тус оферты и действует до  05.10</w:t>
      </w:r>
      <w:r w:rsidRPr="00CF27AF">
        <w:rPr>
          <w:sz w:val="24"/>
        </w:rPr>
        <w:t>.2013 г.</w:t>
      </w:r>
    </w:p>
    <w:p w:rsidR="00DD5F96" w:rsidRPr="00CF27AF" w:rsidRDefault="00DD5F96" w:rsidP="00DD5F96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4 место: </w:t>
      </w:r>
      <w:r w:rsidRPr="00332008">
        <w:rPr>
          <w:b/>
          <w:i/>
          <w:sz w:val="24"/>
        </w:rPr>
        <w:t>ИП Рязанова Н.В. г. Благовещенск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 xml:space="preserve">6 594 109,45 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сентябрь – декабрь </w:t>
      </w:r>
      <w:r w:rsidRPr="00CF27AF">
        <w:rPr>
          <w:sz w:val="24"/>
        </w:rPr>
        <w:t xml:space="preserve">2013 г.  Условия оплаты: без аванса, текущие платежи </w:t>
      </w:r>
      <w:r w:rsidRPr="00CF27AF">
        <w:rPr>
          <w:sz w:val="24"/>
        </w:rPr>
        <w:lastRenderedPageBreak/>
        <w:t>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>
        <w:rPr>
          <w:sz w:val="24"/>
        </w:rPr>
        <w:t>тус оферты и действует до  31.12</w:t>
      </w:r>
      <w:r w:rsidRPr="00CF27AF">
        <w:rPr>
          <w:sz w:val="24"/>
        </w:rPr>
        <w:t>.2013 г.</w:t>
      </w:r>
    </w:p>
    <w:p w:rsidR="00DD5F96" w:rsidRPr="00CF27AF" w:rsidRDefault="00DD5F96" w:rsidP="00DD5F96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5 место: </w:t>
      </w:r>
      <w:r w:rsidRPr="00332008">
        <w:rPr>
          <w:b/>
          <w:i/>
          <w:sz w:val="24"/>
        </w:rPr>
        <w:t>ООО «</w:t>
      </w:r>
      <w:proofErr w:type="spellStart"/>
      <w:r w:rsidRPr="00332008">
        <w:rPr>
          <w:b/>
          <w:i/>
          <w:sz w:val="24"/>
        </w:rPr>
        <w:t>Сельэлектрострой</w:t>
      </w:r>
      <w:proofErr w:type="spellEnd"/>
      <w:r w:rsidRPr="00332008">
        <w:rPr>
          <w:b/>
          <w:i/>
          <w:sz w:val="24"/>
        </w:rPr>
        <w:t xml:space="preserve">» г. Биробиджан </w:t>
      </w:r>
      <w:r w:rsidRPr="00CF27AF">
        <w:rPr>
          <w:sz w:val="24"/>
        </w:rPr>
        <w:t xml:space="preserve">с ценой </w:t>
      </w:r>
      <w:r>
        <w:rPr>
          <w:b/>
          <w:sz w:val="24"/>
        </w:rPr>
        <w:t xml:space="preserve">6 680 294,0 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(7 699 321,9</w:t>
      </w:r>
      <w:r w:rsidRPr="00A32D0F">
        <w:rPr>
          <w:sz w:val="24"/>
        </w:rPr>
        <w:t xml:space="preserve"> </w:t>
      </w:r>
      <w:r w:rsidRPr="004625E8">
        <w:rPr>
          <w:sz w:val="24"/>
        </w:rPr>
        <w:t xml:space="preserve"> </w:t>
      </w:r>
      <w:r>
        <w:rPr>
          <w:sz w:val="24"/>
        </w:rPr>
        <w:t xml:space="preserve">руб. с 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01.09.2013 г. по 30.12.2013 г. </w:t>
      </w:r>
      <w:r w:rsidRPr="00CF27AF">
        <w:rPr>
          <w:sz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>
        <w:rPr>
          <w:sz w:val="24"/>
        </w:rPr>
        <w:t xml:space="preserve">тус оферты и действует в течение 90 дней </w:t>
      </w:r>
      <w:proofErr w:type="gramStart"/>
      <w:r>
        <w:rPr>
          <w:sz w:val="24"/>
        </w:rPr>
        <w:t>с даты вскрытия</w:t>
      </w:r>
      <w:proofErr w:type="gramEnd"/>
      <w:r>
        <w:rPr>
          <w:sz w:val="24"/>
        </w:rPr>
        <w:t xml:space="preserve"> конвертов 05.08</w:t>
      </w:r>
      <w:r w:rsidRPr="00CF27AF">
        <w:rPr>
          <w:sz w:val="24"/>
        </w:rPr>
        <w:t>.2013 г.</w:t>
      </w:r>
    </w:p>
    <w:p w:rsidR="00DD5F96" w:rsidRPr="00CF27AF" w:rsidRDefault="00DD5F96" w:rsidP="00DD5F96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6 место: </w:t>
      </w:r>
      <w:r w:rsidRPr="00332008">
        <w:rPr>
          <w:b/>
          <w:i/>
          <w:sz w:val="24"/>
        </w:rPr>
        <w:t xml:space="preserve">ИП Ярыгин К.В. г. </w:t>
      </w:r>
      <w:proofErr w:type="spellStart"/>
      <w:r w:rsidRPr="00332008">
        <w:rPr>
          <w:b/>
          <w:i/>
          <w:sz w:val="24"/>
        </w:rPr>
        <w:t>Биробижан</w:t>
      </w:r>
      <w:proofErr w:type="spellEnd"/>
      <w:r w:rsidRPr="00CF27AF">
        <w:rPr>
          <w:sz w:val="24"/>
        </w:rPr>
        <w:t xml:space="preserve"> с ценой </w:t>
      </w:r>
      <w:r>
        <w:rPr>
          <w:b/>
          <w:sz w:val="24"/>
        </w:rPr>
        <w:t xml:space="preserve">6 923 503,0 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01.09.2013 г. по 30.12.2013 г. </w:t>
      </w:r>
      <w:r w:rsidRPr="00CF27AF">
        <w:rPr>
          <w:sz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>
        <w:rPr>
          <w:sz w:val="24"/>
        </w:rPr>
        <w:t xml:space="preserve">тус оферты и действует в течение 90 дней </w:t>
      </w:r>
      <w:proofErr w:type="gramStart"/>
      <w:r>
        <w:rPr>
          <w:sz w:val="24"/>
        </w:rPr>
        <w:t>с даты вскрытия</w:t>
      </w:r>
      <w:proofErr w:type="gramEnd"/>
      <w:r>
        <w:rPr>
          <w:sz w:val="24"/>
        </w:rPr>
        <w:t xml:space="preserve"> конвертов 05.08</w:t>
      </w:r>
      <w:r w:rsidRPr="00CF27AF">
        <w:rPr>
          <w:sz w:val="24"/>
        </w:rPr>
        <w:t>.2013 г.</w:t>
      </w:r>
    </w:p>
    <w:p w:rsidR="00DD5F96" w:rsidRPr="00CF27AF" w:rsidRDefault="00DD5F96" w:rsidP="00DD5F96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7 место: </w:t>
      </w:r>
      <w:r w:rsidRPr="00332008">
        <w:rPr>
          <w:b/>
          <w:i/>
          <w:sz w:val="24"/>
        </w:rPr>
        <w:t>ОАО «</w:t>
      </w:r>
      <w:proofErr w:type="spellStart"/>
      <w:r w:rsidRPr="00332008">
        <w:rPr>
          <w:b/>
          <w:i/>
          <w:sz w:val="24"/>
        </w:rPr>
        <w:t>Дальтехэнерго</w:t>
      </w:r>
      <w:proofErr w:type="spellEnd"/>
      <w:r w:rsidRPr="00332008">
        <w:rPr>
          <w:b/>
          <w:i/>
          <w:sz w:val="24"/>
        </w:rPr>
        <w:t>» г. Владивосток</w:t>
      </w:r>
      <w:r w:rsidRPr="00857170">
        <w:rPr>
          <w:sz w:val="24"/>
        </w:rPr>
        <w:t xml:space="preserve"> 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>
        <w:rPr>
          <w:b/>
          <w:sz w:val="24"/>
        </w:rPr>
        <w:t xml:space="preserve">7 061 869,0 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(8 333 005,42</w:t>
      </w:r>
      <w:r w:rsidRPr="00A32D0F">
        <w:rPr>
          <w:sz w:val="24"/>
        </w:rPr>
        <w:t xml:space="preserve"> </w:t>
      </w:r>
      <w:r w:rsidRPr="004625E8">
        <w:rPr>
          <w:sz w:val="24"/>
        </w:rPr>
        <w:t xml:space="preserve"> </w:t>
      </w:r>
      <w:r>
        <w:rPr>
          <w:sz w:val="24"/>
        </w:rPr>
        <w:t xml:space="preserve">руб. с  НДС).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 xml:space="preserve">начало выполнения – сентябрь, окончание выполнения – 29 ноября 2013 г. </w:t>
      </w:r>
      <w:r w:rsidRPr="00CF27AF">
        <w:rPr>
          <w:sz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</w:t>
      </w:r>
      <w:r>
        <w:rPr>
          <w:sz w:val="24"/>
        </w:rPr>
        <w:t>36 месяцев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подрядчиком не менее 36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10.10</w:t>
      </w:r>
      <w:r w:rsidRPr="00CF27AF">
        <w:rPr>
          <w:sz w:val="24"/>
        </w:rPr>
        <w:t>.2013 г.</w:t>
      </w:r>
    </w:p>
    <w:p w:rsidR="00DD5F96" w:rsidRDefault="00DD5F96" w:rsidP="00DD5F96">
      <w:pPr>
        <w:pStyle w:val="a4"/>
        <w:widowControl w:val="0"/>
        <w:spacing w:before="0" w:line="240" w:lineRule="auto"/>
        <w:ind w:firstLine="567"/>
        <w:rPr>
          <w:sz w:val="24"/>
        </w:rPr>
      </w:pPr>
      <w:r>
        <w:rPr>
          <w:b/>
          <w:bCs/>
          <w:i/>
          <w:sz w:val="24"/>
        </w:rPr>
        <w:t xml:space="preserve">8 место: </w:t>
      </w:r>
      <w:r w:rsidRPr="00332008">
        <w:rPr>
          <w:b/>
          <w:i/>
          <w:sz w:val="24"/>
        </w:rPr>
        <w:t>ООО «ДСК-Амур» г. Благовещенск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 xml:space="preserve">7 559 882,0 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(8 920 660,76</w:t>
      </w:r>
      <w:r w:rsidRPr="00A32D0F">
        <w:rPr>
          <w:sz w:val="24"/>
        </w:rPr>
        <w:t xml:space="preserve"> </w:t>
      </w:r>
      <w:r w:rsidRPr="004625E8">
        <w:rPr>
          <w:sz w:val="24"/>
        </w:rPr>
        <w:t xml:space="preserve"> </w:t>
      </w:r>
      <w:r>
        <w:rPr>
          <w:sz w:val="24"/>
        </w:rPr>
        <w:t xml:space="preserve">руб. с 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01.09.2013 г. по 31.12.2013 г. </w:t>
      </w:r>
      <w:r w:rsidRPr="00CF27AF">
        <w:rPr>
          <w:sz w:val="24"/>
        </w:rPr>
        <w:t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>
        <w:rPr>
          <w:sz w:val="24"/>
        </w:rPr>
        <w:t xml:space="preserve">тус оферты и действует в течение 60 дней </w:t>
      </w:r>
      <w:proofErr w:type="gramStart"/>
      <w:r>
        <w:rPr>
          <w:sz w:val="24"/>
        </w:rPr>
        <w:t>с даты вскрытия</w:t>
      </w:r>
      <w:proofErr w:type="gramEnd"/>
      <w:r>
        <w:rPr>
          <w:sz w:val="24"/>
        </w:rPr>
        <w:t xml:space="preserve"> конвертов 05.08</w:t>
      </w:r>
      <w:r w:rsidRPr="00CF27AF">
        <w:rPr>
          <w:sz w:val="24"/>
        </w:rPr>
        <w:t>.2013 г.</w:t>
      </w:r>
    </w:p>
    <w:p w:rsidR="00DD5F96" w:rsidRDefault="00DD5F96" w:rsidP="00DD5F96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DD5F96" w:rsidRPr="007F15A0" w:rsidRDefault="00DD5F96" w:rsidP="00DD5F96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DD5F96" w:rsidRDefault="00DD5F96" w:rsidP="00DD5F96">
      <w:pPr>
        <w:spacing w:line="240" w:lineRule="auto"/>
        <w:rPr>
          <w:sz w:val="24"/>
          <w:szCs w:val="24"/>
        </w:rPr>
      </w:pPr>
    </w:p>
    <w:p w:rsidR="00DD5F96" w:rsidRPr="00A5793C" w:rsidRDefault="00DD5F96" w:rsidP="00DD5F96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DD5F96" w:rsidRPr="009B747D" w:rsidRDefault="00DD5F96" w:rsidP="00DD5F96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не целесообразным проведение переторжки (экономический эффект составил 34%).</w:t>
      </w:r>
    </w:p>
    <w:p w:rsidR="00DD5F96" w:rsidRDefault="00DD5F96" w:rsidP="00DD5F96">
      <w:pPr>
        <w:pStyle w:val="21"/>
        <w:tabs>
          <w:tab w:val="left" w:pos="851"/>
        </w:tabs>
        <w:rPr>
          <w:b/>
          <w:sz w:val="24"/>
        </w:rPr>
      </w:pPr>
    </w:p>
    <w:p w:rsidR="00DD5F96" w:rsidRDefault="00DD5F96" w:rsidP="00DD5F96">
      <w:pPr>
        <w:pStyle w:val="21"/>
        <w:tabs>
          <w:tab w:val="left" w:pos="851"/>
        </w:tabs>
        <w:rPr>
          <w:b/>
          <w:i/>
          <w:sz w:val="24"/>
        </w:rPr>
      </w:pPr>
      <w:r>
        <w:rPr>
          <w:b/>
          <w:sz w:val="24"/>
        </w:rPr>
        <w:t>ВОПРОС 5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>«</w:t>
      </w:r>
      <w:r>
        <w:rPr>
          <w:b/>
          <w:i/>
          <w:sz w:val="24"/>
        </w:rPr>
        <w:t>Выбор победителя закупки</w:t>
      </w:r>
      <w:r w:rsidRPr="009B747D">
        <w:rPr>
          <w:b/>
          <w:i/>
          <w:sz w:val="24"/>
        </w:rPr>
        <w:t>»</w:t>
      </w:r>
    </w:p>
    <w:p w:rsidR="00DD5F96" w:rsidRPr="004A597A" w:rsidRDefault="00DD5F96" w:rsidP="00DD5F96">
      <w:pPr>
        <w:pStyle w:val="21"/>
        <w:tabs>
          <w:tab w:val="left" w:pos="851"/>
        </w:tabs>
        <w:rPr>
          <w:b/>
          <w:i/>
          <w:sz w:val="24"/>
        </w:rPr>
      </w:pPr>
    </w:p>
    <w:p w:rsidR="00DD5F96" w:rsidRPr="009209AC" w:rsidRDefault="00DD5F96" w:rsidP="00DD5F96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DD5F96" w:rsidRDefault="00DD5F96" w:rsidP="00DD5F96">
      <w:pPr>
        <w:spacing w:line="240" w:lineRule="auto"/>
        <w:outlineLvl w:val="1"/>
        <w:rPr>
          <w:sz w:val="24"/>
          <w:szCs w:val="24"/>
        </w:rPr>
      </w:pPr>
    </w:p>
    <w:p w:rsidR="00DD5F96" w:rsidRPr="00F54B56" w:rsidRDefault="00DD5F96" w:rsidP="00DD5F96">
      <w:pPr>
        <w:spacing w:line="240" w:lineRule="auto"/>
        <w:outlineLvl w:val="1"/>
        <w:rPr>
          <w:sz w:val="24"/>
          <w:szCs w:val="24"/>
        </w:rPr>
      </w:pPr>
      <w:r w:rsidRPr="00F54B56">
        <w:rPr>
          <w:sz w:val="24"/>
          <w:szCs w:val="24"/>
        </w:rPr>
        <w:t xml:space="preserve">На основании вышеприведенной </w:t>
      </w:r>
      <w:proofErr w:type="spellStart"/>
      <w:r w:rsidRPr="00F54B56">
        <w:rPr>
          <w:sz w:val="24"/>
          <w:szCs w:val="24"/>
        </w:rPr>
        <w:t>ранжировки</w:t>
      </w:r>
      <w:proofErr w:type="spellEnd"/>
      <w:r w:rsidRPr="00F54B56">
        <w:rPr>
          <w:sz w:val="24"/>
          <w:szCs w:val="24"/>
        </w:rPr>
        <w:t xml:space="preserve"> предложений Участников закупки п</w:t>
      </w:r>
      <w:r>
        <w:rPr>
          <w:sz w:val="24"/>
          <w:szCs w:val="24"/>
        </w:rPr>
        <w:t>редлагается признать Победителем Участника занявшего первое место</w:t>
      </w:r>
      <w:r w:rsidRPr="00F54B56">
        <w:rPr>
          <w:sz w:val="24"/>
          <w:szCs w:val="24"/>
        </w:rPr>
        <w:t>.</w:t>
      </w:r>
    </w:p>
    <w:p w:rsidR="00DD5F96" w:rsidRPr="00F54B56" w:rsidRDefault="00DD5F96" w:rsidP="00DD5F96">
      <w:pPr>
        <w:spacing w:line="240" w:lineRule="auto"/>
        <w:rPr>
          <w:b/>
          <w:sz w:val="24"/>
          <w:szCs w:val="24"/>
        </w:rPr>
      </w:pPr>
    </w:p>
    <w:p w:rsidR="00DD5F96" w:rsidRDefault="00DD5F96" w:rsidP="00DD5F96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DD5F96" w:rsidRDefault="00DD5F96" w:rsidP="00DD5F96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DD5F96" w:rsidRDefault="00DD5F96" w:rsidP="00DD5F96">
      <w:pPr>
        <w:pStyle w:val="a5"/>
        <w:numPr>
          <w:ilvl w:val="0"/>
          <w:numId w:val="13"/>
        </w:numPr>
        <w:tabs>
          <w:tab w:val="clear" w:pos="928"/>
          <w:tab w:val="num" w:pos="567"/>
        </w:tabs>
        <w:spacing w:line="240" w:lineRule="auto"/>
        <w:ind w:left="0" w:firstLine="567"/>
        <w:rPr>
          <w:sz w:val="24"/>
          <w:szCs w:val="24"/>
        </w:rPr>
      </w:pPr>
      <w:r w:rsidRPr="00250917">
        <w:rPr>
          <w:sz w:val="24"/>
          <w:szCs w:val="24"/>
        </w:rPr>
        <w:t xml:space="preserve">Признать предложение </w:t>
      </w:r>
      <w:r w:rsidRPr="00DD5F96">
        <w:rPr>
          <w:snapToGrid/>
          <w:sz w:val="24"/>
          <w:szCs w:val="24"/>
        </w:rPr>
        <w:t>ООО «</w:t>
      </w:r>
      <w:proofErr w:type="spellStart"/>
      <w:r w:rsidRPr="00DD5F96">
        <w:rPr>
          <w:snapToGrid/>
          <w:sz w:val="24"/>
          <w:szCs w:val="24"/>
        </w:rPr>
        <w:t>Владинтерком</w:t>
      </w:r>
      <w:proofErr w:type="spellEnd"/>
      <w:r w:rsidRPr="00DD5F96">
        <w:rPr>
          <w:snapToGrid/>
          <w:sz w:val="24"/>
          <w:szCs w:val="24"/>
        </w:rPr>
        <w:t xml:space="preserve">» </w:t>
      </w:r>
      <w:r w:rsidRPr="00DD5F96">
        <w:rPr>
          <w:sz w:val="24"/>
          <w:szCs w:val="24"/>
        </w:rPr>
        <w:t xml:space="preserve">г. </w:t>
      </w:r>
      <w:r w:rsidRPr="00DD5F96">
        <w:rPr>
          <w:snapToGrid/>
          <w:sz w:val="24"/>
          <w:szCs w:val="24"/>
        </w:rPr>
        <w:t>Владивосток</w:t>
      </w:r>
      <w:r w:rsidRPr="00250917">
        <w:rPr>
          <w:sz w:val="24"/>
          <w:szCs w:val="24"/>
        </w:rPr>
        <w:t xml:space="preserve"> не соответствующим условиям закупки.</w:t>
      </w:r>
    </w:p>
    <w:p w:rsidR="00DD5F96" w:rsidRPr="00244191" w:rsidRDefault="00DD5F96" w:rsidP="00DD5F96">
      <w:pPr>
        <w:pStyle w:val="a5"/>
        <w:numPr>
          <w:ilvl w:val="0"/>
          <w:numId w:val="13"/>
        </w:numPr>
        <w:tabs>
          <w:tab w:val="clear" w:pos="928"/>
          <w:tab w:val="num" w:pos="567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lastRenderedPageBreak/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 w:rsidRPr="00A67E48">
        <w:rPr>
          <w:sz w:val="24"/>
          <w:szCs w:val="24"/>
        </w:rPr>
        <w:t xml:space="preserve">ИП Ярыгин К.В. г. </w:t>
      </w:r>
      <w:proofErr w:type="spellStart"/>
      <w:r w:rsidRPr="00A67E48">
        <w:rPr>
          <w:sz w:val="24"/>
          <w:szCs w:val="24"/>
        </w:rPr>
        <w:t>Биробижан</w:t>
      </w:r>
      <w:proofErr w:type="spellEnd"/>
      <w:r w:rsidRPr="00A67E48">
        <w:rPr>
          <w:sz w:val="24"/>
          <w:szCs w:val="24"/>
        </w:rPr>
        <w:t xml:space="preserve">, ИП </w:t>
      </w:r>
      <w:proofErr w:type="spellStart"/>
      <w:r w:rsidRPr="00A67E48">
        <w:rPr>
          <w:sz w:val="24"/>
          <w:szCs w:val="24"/>
        </w:rPr>
        <w:t>Бакриев</w:t>
      </w:r>
      <w:proofErr w:type="spellEnd"/>
      <w:r w:rsidRPr="00A67E48">
        <w:rPr>
          <w:sz w:val="24"/>
          <w:szCs w:val="24"/>
        </w:rPr>
        <w:t xml:space="preserve"> Л.Л. г. </w:t>
      </w:r>
      <w:proofErr w:type="spellStart"/>
      <w:r w:rsidRPr="00A67E48">
        <w:rPr>
          <w:sz w:val="24"/>
          <w:szCs w:val="24"/>
        </w:rPr>
        <w:t>Зея</w:t>
      </w:r>
      <w:proofErr w:type="spellEnd"/>
      <w:r w:rsidRPr="00A67E48">
        <w:rPr>
          <w:sz w:val="24"/>
          <w:szCs w:val="24"/>
        </w:rPr>
        <w:t>, ООО «</w:t>
      </w:r>
      <w:proofErr w:type="spellStart"/>
      <w:r w:rsidRPr="00A67E48">
        <w:rPr>
          <w:sz w:val="24"/>
          <w:szCs w:val="24"/>
        </w:rPr>
        <w:t>Бираканский</w:t>
      </w:r>
      <w:proofErr w:type="spellEnd"/>
      <w:r w:rsidRPr="00A67E48">
        <w:rPr>
          <w:sz w:val="24"/>
          <w:szCs w:val="24"/>
        </w:rPr>
        <w:t xml:space="preserve"> ЛПХ» ЕАО, п. </w:t>
      </w:r>
      <w:proofErr w:type="spellStart"/>
      <w:r w:rsidRPr="00A67E48">
        <w:rPr>
          <w:sz w:val="24"/>
          <w:szCs w:val="24"/>
        </w:rPr>
        <w:t>Биракан</w:t>
      </w:r>
      <w:proofErr w:type="spellEnd"/>
      <w:r w:rsidRPr="00A67E48">
        <w:rPr>
          <w:sz w:val="24"/>
          <w:szCs w:val="24"/>
        </w:rPr>
        <w:t>, ООО «</w:t>
      </w:r>
      <w:proofErr w:type="spellStart"/>
      <w:r w:rsidRPr="00A67E48">
        <w:rPr>
          <w:sz w:val="24"/>
          <w:szCs w:val="24"/>
        </w:rPr>
        <w:t>Амуравтостройцентр</w:t>
      </w:r>
      <w:proofErr w:type="spellEnd"/>
      <w:r w:rsidRPr="00A67E48">
        <w:rPr>
          <w:sz w:val="24"/>
          <w:szCs w:val="24"/>
        </w:rPr>
        <w:t>» г. Благовещенск, ОАО «</w:t>
      </w:r>
      <w:proofErr w:type="spellStart"/>
      <w:r w:rsidRPr="00A67E48">
        <w:rPr>
          <w:sz w:val="24"/>
          <w:szCs w:val="24"/>
        </w:rPr>
        <w:t>Дальтехэнерго</w:t>
      </w:r>
      <w:proofErr w:type="spellEnd"/>
      <w:r w:rsidRPr="00A67E48">
        <w:rPr>
          <w:sz w:val="24"/>
          <w:szCs w:val="24"/>
        </w:rPr>
        <w:t>» г. Владивосток, ИП Рязанова Н.В. г. Благовещенск, ООО «ДСК-Амур» г. Благовещенск, ООО «</w:t>
      </w:r>
      <w:proofErr w:type="spellStart"/>
      <w:r w:rsidRPr="00A67E48">
        <w:rPr>
          <w:sz w:val="24"/>
          <w:szCs w:val="24"/>
        </w:rPr>
        <w:t>Сельэлектрострой</w:t>
      </w:r>
      <w:proofErr w:type="spellEnd"/>
      <w:r w:rsidRPr="00A67E48">
        <w:rPr>
          <w:sz w:val="24"/>
          <w:szCs w:val="24"/>
        </w:rPr>
        <w:t>» г. Биробиджан</w:t>
      </w:r>
      <w:r w:rsidRPr="009B747D">
        <w:rPr>
          <w:sz w:val="24"/>
          <w:szCs w:val="24"/>
        </w:rPr>
        <w:t xml:space="preserve"> </w:t>
      </w:r>
      <w:r w:rsidRPr="00D35956">
        <w:rPr>
          <w:sz w:val="24"/>
          <w:szCs w:val="24"/>
        </w:rPr>
        <w:t xml:space="preserve">соответствующими условиям закупки. </w:t>
      </w:r>
    </w:p>
    <w:p w:rsidR="00DD5F96" w:rsidRDefault="00DD5F96" w:rsidP="00DD5F96">
      <w:pPr>
        <w:pStyle w:val="a5"/>
        <w:numPr>
          <w:ilvl w:val="0"/>
          <w:numId w:val="13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 закупки</w:t>
      </w:r>
    </w:p>
    <w:p w:rsidR="00DD5F96" w:rsidRPr="0013163A" w:rsidRDefault="00DD5F96" w:rsidP="00DD5F96">
      <w:pPr>
        <w:pStyle w:val="a4"/>
        <w:widowControl w:val="0"/>
        <w:spacing w:before="0" w:line="240" w:lineRule="auto"/>
        <w:rPr>
          <w:b/>
          <w:i/>
          <w:sz w:val="24"/>
        </w:rPr>
      </w:pPr>
      <w:r w:rsidRPr="0013163A">
        <w:rPr>
          <w:b/>
          <w:sz w:val="24"/>
        </w:rPr>
        <w:t xml:space="preserve">1 место </w:t>
      </w:r>
      <w:r w:rsidRPr="0013163A">
        <w:rPr>
          <w:b/>
          <w:i/>
          <w:sz w:val="24"/>
        </w:rPr>
        <w:t xml:space="preserve">ИП </w:t>
      </w:r>
      <w:proofErr w:type="spellStart"/>
      <w:r w:rsidRPr="0013163A">
        <w:rPr>
          <w:b/>
          <w:i/>
          <w:sz w:val="24"/>
        </w:rPr>
        <w:t>Бакриев</w:t>
      </w:r>
      <w:proofErr w:type="spellEnd"/>
      <w:r w:rsidRPr="0013163A">
        <w:rPr>
          <w:b/>
          <w:i/>
          <w:sz w:val="24"/>
        </w:rPr>
        <w:t xml:space="preserve"> Л.Л. г. </w:t>
      </w:r>
      <w:proofErr w:type="spellStart"/>
      <w:r w:rsidRPr="0013163A">
        <w:rPr>
          <w:b/>
          <w:i/>
          <w:sz w:val="24"/>
        </w:rPr>
        <w:t>Зея</w:t>
      </w:r>
      <w:proofErr w:type="spellEnd"/>
    </w:p>
    <w:p w:rsidR="00DD5F96" w:rsidRDefault="00DD5F96" w:rsidP="00DD5F96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44BA2">
        <w:rPr>
          <w:sz w:val="24"/>
          <w:szCs w:val="24"/>
        </w:rPr>
        <w:t xml:space="preserve">2 место </w:t>
      </w:r>
      <w:r w:rsidRPr="00A67E48">
        <w:rPr>
          <w:sz w:val="24"/>
          <w:szCs w:val="24"/>
        </w:rPr>
        <w:t>ООО «</w:t>
      </w:r>
      <w:proofErr w:type="spellStart"/>
      <w:r w:rsidRPr="00A67E48">
        <w:rPr>
          <w:sz w:val="24"/>
          <w:szCs w:val="24"/>
        </w:rPr>
        <w:t>Амуравтостройцентр</w:t>
      </w:r>
      <w:proofErr w:type="spellEnd"/>
      <w:r w:rsidRPr="00A67E48">
        <w:rPr>
          <w:sz w:val="24"/>
          <w:szCs w:val="24"/>
        </w:rPr>
        <w:t>» г. Благовещенск</w:t>
      </w:r>
    </w:p>
    <w:p w:rsidR="00DD5F96" w:rsidRDefault="00DD5F96" w:rsidP="00DD5F96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Pr="00C44BA2">
        <w:rPr>
          <w:sz w:val="24"/>
          <w:szCs w:val="24"/>
        </w:rPr>
        <w:t xml:space="preserve"> место </w:t>
      </w:r>
      <w:r w:rsidRPr="00A67E48">
        <w:rPr>
          <w:sz w:val="24"/>
          <w:szCs w:val="24"/>
        </w:rPr>
        <w:t>ООО «</w:t>
      </w:r>
      <w:proofErr w:type="spellStart"/>
      <w:r w:rsidRPr="00A67E48">
        <w:rPr>
          <w:sz w:val="24"/>
          <w:szCs w:val="24"/>
        </w:rPr>
        <w:t>Бираканский</w:t>
      </w:r>
      <w:proofErr w:type="spellEnd"/>
      <w:r w:rsidRPr="00A67E48">
        <w:rPr>
          <w:sz w:val="24"/>
          <w:szCs w:val="24"/>
        </w:rPr>
        <w:t xml:space="preserve"> ЛПХ» ЕАО, п. </w:t>
      </w:r>
      <w:proofErr w:type="spellStart"/>
      <w:r w:rsidRPr="00A67E48">
        <w:rPr>
          <w:sz w:val="24"/>
          <w:szCs w:val="24"/>
        </w:rPr>
        <w:t>Биракан</w:t>
      </w:r>
      <w:proofErr w:type="spellEnd"/>
    </w:p>
    <w:p w:rsidR="00DD5F96" w:rsidRDefault="00DD5F96" w:rsidP="00DD5F96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4</w:t>
      </w:r>
      <w:r w:rsidRPr="00C44BA2">
        <w:rPr>
          <w:sz w:val="24"/>
          <w:szCs w:val="24"/>
        </w:rPr>
        <w:t xml:space="preserve"> место </w:t>
      </w:r>
      <w:r w:rsidRPr="00A67E48">
        <w:rPr>
          <w:sz w:val="24"/>
          <w:szCs w:val="24"/>
        </w:rPr>
        <w:t>ИП Рязанова Н.В. г. Благовещенск</w:t>
      </w:r>
    </w:p>
    <w:p w:rsidR="00DD5F96" w:rsidRDefault="00DD5F96" w:rsidP="00DD5F96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5</w:t>
      </w:r>
      <w:r w:rsidRPr="00C44BA2">
        <w:rPr>
          <w:sz w:val="24"/>
          <w:szCs w:val="24"/>
        </w:rPr>
        <w:t xml:space="preserve"> место </w:t>
      </w:r>
      <w:r w:rsidRPr="00A67E48">
        <w:rPr>
          <w:sz w:val="24"/>
          <w:szCs w:val="24"/>
        </w:rPr>
        <w:t>ООО «</w:t>
      </w:r>
      <w:proofErr w:type="spellStart"/>
      <w:r w:rsidRPr="00A67E48">
        <w:rPr>
          <w:sz w:val="24"/>
          <w:szCs w:val="24"/>
        </w:rPr>
        <w:t>Сельэлектрострой</w:t>
      </w:r>
      <w:proofErr w:type="spellEnd"/>
      <w:r w:rsidRPr="00A67E48">
        <w:rPr>
          <w:sz w:val="24"/>
          <w:szCs w:val="24"/>
        </w:rPr>
        <w:t>» г. Биробиджан</w:t>
      </w:r>
    </w:p>
    <w:p w:rsidR="00DD5F96" w:rsidRDefault="00DD5F96" w:rsidP="00DD5F96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6</w:t>
      </w:r>
      <w:r w:rsidRPr="00C44BA2">
        <w:rPr>
          <w:sz w:val="24"/>
          <w:szCs w:val="24"/>
        </w:rPr>
        <w:t xml:space="preserve"> место </w:t>
      </w:r>
      <w:r w:rsidRPr="00A67E48">
        <w:rPr>
          <w:sz w:val="24"/>
          <w:szCs w:val="24"/>
        </w:rPr>
        <w:t xml:space="preserve">ИП Ярыгин К.В. г. </w:t>
      </w:r>
      <w:proofErr w:type="spellStart"/>
      <w:r w:rsidRPr="00A67E48">
        <w:rPr>
          <w:sz w:val="24"/>
          <w:szCs w:val="24"/>
        </w:rPr>
        <w:t>Биробижан</w:t>
      </w:r>
      <w:proofErr w:type="spellEnd"/>
    </w:p>
    <w:p w:rsidR="00DD5F96" w:rsidRDefault="00DD5F96" w:rsidP="00DD5F96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7</w:t>
      </w:r>
      <w:r w:rsidRPr="00C44BA2">
        <w:rPr>
          <w:sz w:val="24"/>
          <w:szCs w:val="24"/>
        </w:rPr>
        <w:t xml:space="preserve"> место </w:t>
      </w:r>
      <w:r w:rsidRPr="00A67E48">
        <w:rPr>
          <w:sz w:val="24"/>
          <w:szCs w:val="24"/>
        </w:rPr>
        <w:t>ОАО «</w:t>
      </w:r>
      <w:proofErr w:type="spellStart"/>
      <w:r w:rsidRPr="00A67E48">
        <w:rPr>
          <w:sz w:val="24"/>
          <w:szCs w:val="24"/>
        </w:rPr>
        <w:t>Дальтехэнерго</w:t>
      </w:r>
      <w:proofErr w:type="spellEnd"/>
      <w:r w:rsidRPr="00A67E48">
        <w:rPr>
          <w:sz w:val="24"/>
          <w:szCs w:val="24"/>
        </w:rPr>
        <w:t>» г. Владивосток</w:t>
      </w:r>
    </w:p>
    <w:p w:rsidR="00DD5F96" w:rsidRPr="00A67E48" w:rsidRDefault="00DD5F96" w:rsidP="00DD5F96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8</w:t>
      </w:r>
      <w:r w:rsidRPr="00C44BA2">
        <w:rPr>
          <w:sz w:val="24"/>
          <w:szCs w:val="24"/>
        </w:rPr>
        <w:t xml:space="preserve"> место </w:t>
      </w:r>
      <w:r w:rsidRPr="00A67E48">
        <w:rPr>
          <w:sz w:val="24"/>
          <w:szCs w:val="24"/>
        </w:rPr>
        <w:t>ООО «ДСК-Амур» г. Благовещенск</w:t>
      </w:r>
    </w:p>
    <w:p w:rsidR="00DD5F96" w:rsidRDefault="00DD5F96" w:rsidP="00DD5F96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Не проводить переторжку.</w:t>
      </w:r>
    </w:p>
    <w:p w:rsidR="00DD5F96" w:rsidRPr="0013163A" w:rsidRDefault="00DD5F96" w:rsidP="00DD5F96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ind w:left="0" w:firstLine="567"/>
        <w:rPr>
          <w:sz w:val="24"/>
          <w:szCs w:val="24"/>
        </w:rPr>
      </w:pPr>
      <w:r w:rsidRPr="0013163A">
        <w:rPr>
          <w:sz w:val="24"/>
          <w:szCs w:val="24"/>
        </w:rPr>
        <w:t xml:space="preserve">Признать Победителем закупки - </w:t>
      </w:r>
      <w:r w:rsidRPr="0013163A">
        <w:rPr>
          <w:b/>
          <w:i/>
          <w:sz w:val="24"/>
          <w:szCs w:val="24"/>
        </w:rPr>
        <w:t xml:space="preserve">ИП </w:t>
      </w:r>
      <w:proofErr w:type="spellStart"/>
      <w:r w:rsidRPr="0013163A">
        <w:rPr>
          <w:b/>
          <w:i/>
          <w:sz w:val="24"/>
          <w:szCs w:val="24"/>
        </w:rPr>
        <w:t>Бакриев</w:t>
      </w:r>
      <w:proofErr w:type="spellEnd"/>
      <w:r w:rsidRPr="0013163A">
        <w:rPr>
          <w:b/>
          <w:i/>
          <w:sz w:val="24"/>
          <w:szCs w:val="24"/>
        </w:rPr>
        <w:t xml:space="preserve"> Л.Л. г. </w:t>
      </w:r>
      <w:proofErr w:type="spellStart"/>
      <w:r w:rsidRPr="0013163A">
        <w:rPr>
          <w:b/>
          <w:i/>
          <w:sz w:val="24"/>
          <w:szCs w:val="24"/>
        </w:rPr>
        <w:t>Зея</w:t>
      </w:r>
      <w:proofErr w:type="spellEnd"/>
      <w:r w:rsidRPr="0013163A">
        <w:rPr>
          <w:sz w:val="24"/>
        </w:rPr>
        <w:t xml:space="preserve"> с ценой </w:t>
      </w:r>
      <w:r w:rsidRPr="0013163A">
        <w:rPr>
          <w:b/>
          <w:sz w:val="24"/>
          <w:szCs w:val="24"/>
        </w:rPr>
        <w:t xml:space="preserve">4 988 299,0 </w:t>
      </w:r>
      <w:r w:rsidRPr="0013163A">
        <w:rPr>
          <w:sz w:val="24"/>
          <w:szCs w:val="24"/>
        </w:rPr>
        <w:t xml:space="preserve"> руб. без НДС (НДС не предусмотрен)</w:t>
      </w:r>
      <w:r w:rsidRPr="0013163A">
        <w:rPr>
          <w:sz w:val="24"/>
        </w:rPr>
        <w:t xml:space="preserve">. </w:t>
      </w:r>
      <w:r w:rsidRPr="0013163A">
        <w:rPr>
          <w:b/>
          <w:sz w:val="24"/>
        </w:rPr>
        <w:t xml:space="preserve"> </w:t>
      </w:r>
      <w:r w:rsidRPr="0013163A">
        <w:rPr>
          <w:sz w:val="24"/>
        </w:rPr>
        <w:t>В цену включены все налоги и обязательные платежи, все скидки. Срок выполнения: сентябрь – декабрь 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статус оферты и действует до  01.10.2013 г.</w:t>
      </w:r>
    </w:p>
    <w:p w:rsidR="00341E1E" w:rsidRDefault="00341E1E" w:rsidP="00341E1E">
      <w:pPr>
        <w:pStyle w:val="a4"/>
        <w:widowControl w:val="0"/>
        <w:tabs>
          <w:tab w:val="left" w:pos="851"/>
        </w:tabs>
        <w:spacing w:before="0" w:line="240" w:lineRule="auto"/>
        <w:rPr>
          <w:sz w:val="24"/>
        </w:rPr>
      </w:pPr>
    </w:p>
    <w:p w:rsidR="00DD5F96" w:rsidRDefault="00DD5F96" w:rsidP="00341E1E">
      <w:pPr>
        <w:pStyle w:val="a4"/>
        <w:widowControl w:val="0"/>
        <w:tabs>
          <w:tab w:val="left" w:pos="851"/>
        </w:tabs>
        <w:spacing w:before="0" w:line="240" w:lineRule="auto"/>
        <w:rPr>
          <w:sz w:val="24"/>
        </w:rPr>
      </w:pPr>
    </w:p>
    <w:p w:rsidR="00DD5F96" w:rsidRPr="00244191" w:rsidRDefault="00DD5F96" w:rsidP="00341E1E">
      <w:pPr>
        <w:pStyle w:val="a4"/>
        <w:widowControl w:val="0"/>
        <w:tabs>
          <w:tab w:val="left" w:pos="851"/>
        </w:tabs>
        <w:spacing w:before="0" w:line="240" w:lineRule="auto"/>
        <w:rPr>
          <w:sz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126039">
        <w:rPr>
          <w:sz w:val="24"/>
          <w:szCs w:val="24"/>
        </w:rPr>
        <w:t>Т.В.Челышева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345BF9">
      <w:footerReference w:type="default" r:id="rId1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3E7" w:rsidRDefault="002413E7" w:rsidP="00E2330B">
      <w:pPr>
        <w:spacing w:line="240" w:lineRule="auto"/>
      </w:pPr>
      <w:r>
        <w:separator/>
      </w:r>
    </w:p>
  </w:endnote>
  <w:endnote w:type="continuationSeparator" w:id="0">
    <w:p w:rsidR="002413E7" w:rsidRDefault="002413E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D82">
          <w:rPr>
            <w:noProof/>
          </w:rPr>
          <w:t>4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3E7" w:rsidRDefault="002413E7" w:rsidP="00E2330B">
      <w:pPr>
        <w:spacing w:line="240" w:lineRule="auto"/>
      </w:pPr>
      <w:r>
        <w:separator/>
      </w:r>
    </w:p>
  </w:footnote>
  <w:footnote w:type="continuationSeparator" w:id="0">
    <w:p w:rsidR="002413E7" w:rsidRDefault="002413E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8E3890CE"/>
    <w:lvl w:ilvl="0" w:tplc="B06EEDE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3E95A9A"/>
    <w:multiLevelType w:val="hybridMultilevel"/>
    <w:tmpl w:val="0F1853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5"/>
  </w:num>
  <w:num w:numId="6">
    <w:abstractNumId w:val="16"/>
  </w:num>
  <w:num w:numId="7">
    <w:abstractNumId w:val="11"/>
  </w:num>
  <w:num w:numId="8">
    <w:abstractNumId w:val="8"/>
  </w:num>
  <w:num w:numId="9">
    <w:abstractNumId w:val="14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4"/>
  </w:num>
  <w:num w:numId="15">
    <w:abstractNumId w:val="13"/>
  </w:num>
  <w:num w:numId="16">
    <w:abstractNumId w:val="15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5B21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13E7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1E1E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4E98"/>
    <w:rsid w:val="00655E70"/>
    <w:rsid w:val="00656096"/>
    <w:rsid w:val="00670E07"/>
    <w:rsid w:val="00684533"/>
    <w:rsid w:val="00684D82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D637A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2C2F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026C"/>
    <w:rsid w:val="00D35A7C"/>
    <w:rsid w:val="00D42184"/>
    <w:rsid w:val="00D5252F"/>
    <w:rsid w:val="00D55DC2"/>
    <w:rsid w:val="00D561CE"/>
    <w:rsid w:val="00D61F5F"/>
    <w:rsid w:val="00D8420E"/>
    <w:rsid w:val="00D842ED"/>
    <w:rsid w:val="00D9629B"/>
    <w:rsid w:val="00DA5762"/>
    <w:rsid w:val="00DB004A"/>
    <w:rsid w:val="00DC052B"/>
    <w:rsid w:val="00DC6C2A"/>
    <w:rsid w:val="00DD5F96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1DD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1DB3B-0B8E-4EB5-988E-2AA166CD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2013-08-12T08:27:00Z</cp:lastPrinted>
  <dcterms:created xsi:type="dcterms:W3CDTF">2013-08-12T08:23:00Z</dcterms:created>
  <dcterms:modified xsi:type="dcterms:W3CDTF">2013-08-15T03:27:00Z</dcterms:modified>
</cp:coreProperties>
</file>