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99210463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9210463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835"/>
      </w:tblGrid>
      <w:tr w:rsidR="004B69F5" w:rsidTr="002526C7">
        <w:trPr>
          <w:trHeight w:val="238"/>
        </w:trPr>
        <w:tc>
          <w:tcPr>
            <w:tcW w:w="2235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B2BE1">
              <w:rPr>
                <w:sz w:val="24"/>
                <w:szCs w:val="24"/>
              </w:rPr>
              <w:t>4</w:t>
            </w:r>
            <w:r w:rsidR="001050BA">
              <w:rPr>
                <w:sz w:val="24"/>
                <w:szCs w:val="24"/>
              </w:rPr>
              <w:t>2</w:t>
            </w:r>
            <w:r w:rsidR="00C00DB6">
              <w:rPr>
                <w:sz w:val="24"/>
                <w:szCs w:val="24"/>
              </w:rPr>
              <w:t>7</w:t>
            </w:r>
            <w:r w:rsidR="00756E19">
              <w:rPr>
                <w:sz w:val="24"/>
                <w:szCs w:val="24"/>
              </w:rPr>
              <w:t>/</w:t>
            </w:r>
            <w:r w:rsidR="00485BA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2526C7">
              <w:rPr>
                <w:sz w:val="24"/>
                <w:szCs w:val="24"/>
              </w:rPr>
              <w:t>ТПиР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C00DB6" w:rsidP="00756E1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0E3F17">
              <w:rPr>
                <w:rFonts w:ascii="Times New Roman" w:hAnsi="Times New Roman"/>
                <w:b w:val="0"/>
                <w:sz w:val="24"/>
                <w:szCs w:val="24"/>
              </w:rPr>
              <w:t>.08</w:t>
            </w:r>
            <w:r w:rsidR="00DD6FB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2013г.</w:t>
            </w:r>
          </w:p>
        </w:tc>
      </w:tr>
    </w:tbl>
    <w:p w:rsidR="003C690B" w:rsidRPr="00C0247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485BA0" w:rsidRPr="0033745E" w:rsidRDefault="003C690B" w:rsidP="00485BA0">
      <w:pPr>
        <w:tabs>
          <w:tab w:val="left" w:pos="0"/>
        </w:tabs>
        <w:spacing w:line="240" w:lineRule="auto"/>
        <w:ind w:firstLine="0"/>
        <w:rPr>
          <w:snapToGrid/>
          <w:sz w:val="22"/>
          <w:szCs w:val="22"/>
        </w:rPr>
      </w:pPr>
      <w:r w:rsidRPr="00856C1A">
        <w:rPr>
          <w:sz w:val="24"/>
          <w:szCs w:val="24"/>
        </w:rPr>
        <w:t xml:space="preserve">Открытый запрос </w:t>
      </w:r>
      <w:r w:rsidRPr="00CB2BE1">
        <w:rPr>
          <w:sz w:val="24"/>
          <w:szCs w:val="24"/>
        </w:rPr>
        <w:t>предложений н</w:t>
      </w:r>
      <w:r w:rsidR="00E77556" w:rsidRPr="00CB2BE1">
        <w:rPr>
          <w:sz w:val="24"/>
          <w:szCs w:val="24"/>
        </w:rPr>
        <w:t xml:space="preserve">а право заключения Договора на </w:t>
      </w:r>
      <w:r w:rsidR="006F0E12" w:rsidRPr="00CB2BE1">
        <w:rPr>
          <w:sz w:val="24"/>
          <w:szCs w:val="24"/>
        </w:rPr>
        <w:t>поставку</w:t>
      </w:r>
      <w:r w:rsidR="00756E19">
        <w:rPr>
          <w:sz w:val="24"/>
          <w:szCs w:val="24"/>
        </w:rPr>
        <w:t xml:space="preserve">: </w:t>
      </w:r>
      <w:r w:rsidR="00485BA0" w:rsidRPr="0033745E">
        <w:rPr>
          <w:snapToGrid/>
          <w:sz w:val="22"/>
          <w:szCs w:val="22"/>
        </w:rPr>
        <w:t>«Полуприцепы-тяжеловозы различных модификаций» 5 ед. для филиалов ОАО «ДРСК» «Амурские электрические сети», «Хабаровские электрические сети», «Электрические сети ЕАО»</w:t>
      </w:r>
    </w:p>
    <w:p w:rsidR="00485BA0" w:rsidRPr="0033745E" w:rsidRDefault="00485BA0" w:rsidP="00485BA0">
      <w:pPr>
        <w:tabs>
          <w:tab w:val="left" w:pos="0"/>
        </w:tabs>
        <w:spacing w:line="240" w:lineRule="auto"/>
        <w:ind w:firstLine="0"/>
        <w:rPr>
          <w:b/>
          <w:sz w:val="22"/>
          <w:szCs w:val="22"/>
        </w:rPr>
      </w:pPr>
      <w:r w:rsidRPr="0033745E">
        <w:rPr>
          <w:b/>
          <w:snapToGrid/>
          <w:sz w:val="22"/>
          <w:szCs w:val="22"/>
        </w:rPr>
        <w:t>Закупка № 1636</w:t>
      </w:r>
      <w:r w:rsidRPr="0033745E">
        <w:rPr>
          <w:snapToGrid/>
          <w:sz w:val="22"/>
          <w:szCs w:val="22"/>
        </w:rPr>
        <w:t xml:space="preserve"> </w:t>
      </w:r>
      <w:r w:rsidRPr="0033745E">
        <w:rPr>
          <w:b/>
          <w:snapToGrid/>
          <w:sz w:val="22"/>
          <w:szCs w:val="22"/>
        </w:rPr>
        <w:t>лот № 3</w:t>
      </w:r>
      <w:r w:rsidRPr="0033745E">
        <w:rPr>
          <w:snapToGrid/>
          <w:sz w:val="22"/>
          <w:szCs w:val="22"/>
        </w:rPr>
        <w:t xml:space="preserve"> , Р</w:t>
      </w:r>
      <w:r w:rsidRPr="0033745E">
        <w:rPr>
          <w:b/>
          <w:sz w:val="22"/>
          <w:szCs w:val="22"/>
        </w:rPr>
        <w:t>аздел 2.2.2</w:t>
      </w:r>
    </w:p>
    <w:p w:rsidR="00485BA0" w:rsidRPr="0033745E" w:rsidRDefault="00485BA0" w:rsidP="00485BA0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rPr>
          <w:bCs/>
          <w:sz w:val="22"/>
          <w:szCs w:val="22"/>
        </w:rPr>
      </w:pPr>
      <w:r w:rsidRPr="0033745E">
        <w:rPr>
          <w:sz w:val="22"/>
          <w:szCs w:val="22"/>
        </w:rPr>
        <w:t xml:space="preserve">Плановая стоимость: </w:t>
      </w:r>
      <w:r w:rsidRPr="0033745E">
        <w:rPr>
          <w:b/>
          <w:sz w:val="22"/>
          <w:szCs w:val="22"/>
        </w:rPr>
        <w:t>9 915 254,20</w:t>
      </w:r>
      <w:r w:rsidRPr="0033745E">
        <w:rPr>
          <w:sz w:val="22"/>
          <w:szCs w:val="22"/>
        </w:rPr>
        <w:t xml:space="preserve"> рублей без  учета НДС.</w:t>
      </w:r>
    </w:p>
    <w:p w:rsidR="00CB2BE1" w:rsidRPr="00CB2BE1" w:rsidRDefault="00CB2BE1" w:rsidP="00485BA0">
      <w:pPr>
        <w:tabs>
          <w:tab w:val="left" w:pos="0"/>
        </w:tabs>
        <w:spacing w:line="240" w:lineRule="auto"/>
        <w:ind w:firstLine="0"/>
        <w:rPr>
          <w:b/>
          <w:sz w:val="24"/>
          <w:szCs w:val="24"/>
        </w:rPr>
      </w:pPr>
      <w:r w:rsidRPr="00CB2BE1">
        <w:rPr>
          <w:b/>
          <w:sz w:val="24"/>
          <w:szCs w:val="24"/>
        </w:rPr>
        <w:tab/>
      </w:r>
    </w:p>
    <w:p w:rsidR="00A13D51" w:rsidRPr="00CB2BE1" w:rsidRDefault="00A13D51" w:rsidP="00A13D51">
      <w:pPr>
        <w:spacing w:line="240" w:lineRule="auto"/>
        <w:rPr>
          <w:sz w:val="24"/>
          <w:szCs w:val="24"/>
        </w:rPr>
      </w:pPr>
      <w:r w:rsidRPr="00CB2BE1">
        <w:rPr>
          <w:b/>
          <w:sz w:val="24"/>
          <w:szCs w:val="24"/>
        </w:rPr>
        <w:t xml:space="preserve">ПРИСУТСТВОВАЛИ: </w:t>
      </w:r>
      <w:r w:rsidRPr="00CB2BE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CB2BE1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485BA0" w:rsidRPr="00485BA0" w:rsidRDefault="00485BA0" w:rsidP="00485BA0">
      <w:pPr>
        <w:spacing w:line="240" w:lineRule="auto"/>
        <w:ind w:hanging="142"/>
        <w:contextualSpacing/>
        <w:rPr>
          <w:caps/>
          <w:snapToGrid/>
          <w:sz w:val="22"/>
          <w:szCs w:val="22"/>
        </w:rPr>
      </w:pPr>
      <w:r w:rsidRPr="00485BA0">
        <w:rPr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485BA0" w:rsidRPr="00485BA0" w:rsidRDefault="00485BA0" w:rsidP="00485BA0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485BA0">
        <w:rPr>
          <w:bCs/>
          <w:iCs/>
          <w:snapToGrid/>
          <w:sz w:val="22"/>
          <w:szCs w:val="22"/>
        </w:rPr>
        <w:t xml:space="preserve">О признании предложений </w:t>
      </w:r>
      <w:proofErr w:type="gramStart"/>
      <w:r w:rsidRPr="00485BA0">
        <w:rPr>
          <w:bCs/>
          <w:iCs/>
          <w:snapToGrid/>
          <w:sz w:val="22"/>
          <w:szCs w:val="22"/>
        </w:rPr>
        <w:t>соответствующими</w:t>
      </w:r>
      <w:proofErr w:type="gramEnd"/>
      <w:r w:rsidRPr="00485BA0">
        <w:rPr>
          <w:bCs/>
          <w:iCs/>
          <w:snapToGrid/>
          <w:sz w:val="22"/>
          <w:szCs w:val="22"/>
        </w:rPr>
        <w:t xml:space="preserve"> условиям закупки</w:t>
      </w:r>
    </w:p>
    <w:p w:rsidR="00485BA0" w:rsidRPr="00485BA0" w:rsidRDefault="00485BA0" w:rsidP="00485BA0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485BA0">
        <w:rPr>
          <w:bCs/>
          <w:iCs/>
          <w:snapToGrid/>
          <w:sz w:val="22"/>
          <w:szCs w:val="22"/>
        </w:rPr>
        <w:t>Об отклонении предложений</w:t>
      </w:r>
    </w:p>
    <w:p w:rsidR="00485BA0" w:rsidRPr="00485BA0" w:rsidRDefault="00485BA0" w:rsidP="00485BA0">
      <w:pPr>
        <w:spacing w:line="240" w:lineRule="auto"/>
        <w:ind w:left="567" w:firstLine="0"/>
        <w:rPr>
          <w:bCs/>
          <w:iCs/>
          <w:snapToGrid/>
          <w:sz w:val="22"/>
          <w:szCs w:val="22"/>
        </w:rPr>
      </w:pPr>
      <w:r w:rsidRPr="00485BA0">
        <w:rPr>
          <w:bCs/>
          <w:iCs/>
          <w:snapToGrid/>
          <w:sz w:val="22"/>
          <w:szCs w:val="22"/>
        </w:rPr>
        <w:t xml:space="preserve">3.   О </w:t>
      </w:r>
      <w:proofErr w:type="gramStart"/>
      <w:r w:rsidRPr="00485BA0">
        <w:rPr>
          <w:bCs/>
          <w:iCs/>
          <w:snapToGrid/>
          <w:sz w:val="22"/>
          <w:szCs w:val="22"/>
        </w:rPr>
        <w:t>предварительной</w:t>
      </w:r>
      <w:proofErr w:type="gramEnd"/>
      <w:r w:rsidRPr="00485BA0">
        <w:rPr>
          <w:bCs/>
          <w:iCs/>
          <w:snapToGrid/>
          <w:sz w:val="22"/>
          <w:szCs w:val="22"/>
        </w:rPr>
        <w:t xml:space="preserve"> </w:t>
      </w:r>
      <w:proofErr w:type="spellStart"/>
      <w:r w:rsidRPr="00485BA0">
        <w:rPr>
          <w:bCs/>
          <w:iCs/>
          <w:snapToGrid/>
          <w:sz w:val="22"/>
          <w:szCs w:val="22"/>
        </w:rPr>
        <w:t>ранжировке</w:t>
      </w:r>
      <w:proofErr w:type="spellEnd"/>
      <w:r w:rsidRPr="00485BA0">
        <w:rPr>
          <w:bCs/>
          <w:iCs/>
          <w:snapToGrid/>
          <w:sz w:val="22"/>
          <w:szCs w:val="22"/>
        </w:rPr>
        <w:t xml:space="preserve"> предложений</w:t>
      </w:r>
    </w:p>
    <w:p w:rsidR="00485BA0" w:rsidRPr="00485BA0" w:rsidRDefault="00485BA0" w:rsidP="00485BA0">
      <w:pPr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485BA0">
        <w:rPr>
          <w:bCs/>
          <w:iCs/>
          <w:snapToGrid/>
          <w:sz w:val="22"/>
          <w:szCs w:val="22"/>
        </w:rPr>
        <w:t>4.   О проведении переторжки</w:t>
      </w:r>
    </w:p>
    <w:p w:rsidR="00485BA0" w:rsidRPr="00485BA0" w:rsidRDefault="00485BA0" w:rsidP="00485BA0">
      <w:pPr>
        <w:spacing w:line="240" w:lineRule="auto"/>
        <w:ind w:firstLine="0"/>
        <w:contextualSpacing/>
        <w:rPr>
          <w:snapToGrid/>
          <w:sz w:val="22"/>
          <w:szCs w:val="22"/>
        </w:rPr>
      </w:pPr>
    </w:p>
    <w:p w:rsidR="00485BA0" w:rsidRPr="00485BA0" w:rsidRDefault="00485BA0" w:rsidP="00485BA0">
      <w:pPr>
        <w:spacing w:line="240" w:lineRule="auto"/>
        <w:ind w:firstLine="0"/>
        <w:contextualSpacing/>
        <w:rPr>
          <w:b/>
          <w:snapToGrid/>
          <w:sz w:val="22"/>
          <w:szCs w:val="22"/>
        </w:rPr>
      </w:pPr>
      <w:r w:rsidRPr="00485BA0">
        <w:rPr>
          <w:b/>
          <w:bCs/>
          <w:i/>
          <w:iCs/>
          <w:snapToGrid/>
          <w:sz w:val="22"/>
          <w:szCs w:val="22"/>
        </w:rPr>
        <w:t xml:space="preserve">ВОПРОС 1 «О признании предложений </w:t>
      </w:r>
      <w:proofErr w:type="gramStart"/>
      <w:r w:rsidRPr="00485BA0">
        <w:rPr>
          <w:b/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485BA0">
        <w:rPr>
          <w:b/>
          <w:bCs/>
          <w:i/>
          <w:iCs/>
          <w:snapToGrid/>
          <w:sz w:val="22"/>
          <w:szCs w:val="22"/>
        </w:rPr>
        <w:t xml:space="preserve"> условиям закупки»</w:t>
      </w:r>
    </w:p>
    <w:p w:rsidR="00485BA0" w:rsidRPr="00485BA0" w:rsidRDefault="00485BA0" w:rsidP="00485BA0">
      <w:pPr>
        <w:snapToGrid w:val="0"/>
        <w:spacing w:line="240" w:lineRule="auto"/>
        <w:contextualSpacing/>
        <w:rPr>
          <w:snapToGrid/>
          <w:sz w:val="22"/>
          <w:szCs w:val="22"/>
        </w:rPr>
      </w:pPr>
    </w:p>
    <w:p w:rsidR="00485BA0" w:rsidRPr="00485BA0" w:rsidRDefault="00485BA0" w:rsidP="00485BA0">
      <w:pPr>
        <w:snapToGrid w:val="0"/>
        <w:spacing w:line="240" w:lineRule="auto"/>
        <w:contextualSpacing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>РАССМАТРИВАЕМЫЕ ДОКУМЕНТЫ:</w:t>
      </w:r>
    </w:p>
    <w:p w:rsidR="00485BA0" w:rsidRPr="00485BA0" w:rsidRDefault="00485BA0" w:rsidP="00485BA0">
      <w:pPr>
        <w:snapToGrid w:val="0"/>
        <w:spacing w:line="240" w:lineRule="auto"/>
        <w:contextualSpacing/>
        <w:rPr>
          <w:b/>
          <w:snapToGrid/>
          <w:sz w:val="22"/>
          <w:szCs w:val="22"/>
        </w:rPr>
      </w:pPr>
    </w:p>
    <w:p w:rsidR="00485BA0" w:rsidRPr="00485BA0" w:rsidRDefault="00485BA0" w:rsidP="00485BA0">
      <w:pPr>
        <w:numPr>
          <w:ilvl w:val="0"/>
          <w:numId w:val="13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567"/>
        <w:contextualSpacing/>
        <w:jc w:val="left"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>Протокол процедуры вскрытия конвертов с заявками участников.</w:t>
      </w:r>
    </w:p>
    <w:p w:rsidR="00485BA0" w:rsidRPr="00485BA0" w:rsidRDefault="00485BA0" w:rsidP="00485BA0">
      <w:pPr>
        <w:numPr>
          <w:ilvl w:val="0"/>
          <w:numId w:val="13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567"/>
        <w:contextualSpacing/>
        <w:jc w:val="left"/>
        <w:rPr>
          <w:b/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 xml:space="preserve">Сводное заключение экспертов </w:t>
      </w:r>
      <w:r w:rsidRPr="00485BA0">
        <w:rPr>
          <w:b/>
          <w:snapToGrid/>
          <w:sz w:val="22"/>
          <w:szCs w:val="22"/>
        </w:rPr>
        <w:t>Моторина О.А.</w:t>
      </w:r>
      <w:proofErr w:type="gramStart"/>
      <w:r w:rsidRPr="00485BA0">
        <w:rPr>
          <w:b/>
          <w:snapToGrid/>
          <w:sz w:val="22"/>
          <w:szCs w:val="22"/>
        </w:rPr>
        <w:t xml:space="preserve"> ,</w:t>
      </w:r>
      <w:proofErr w:type="gramEnd"/>
      <w:r w:rsidRPr="00485BA0">
        <w:rPr>
          <w:b/>
          <w:snapToGrid/>
          <w:sz w:val="22"/>
          <w:szCs w:val="22"/>
        </w:rPr>
        <w:t xml:space="preserve"> Шахрай А.Г.</w:t>
      </w:r>
    </w:p>
    <w:p w:rsidR="00485BA0" w:rsidRPr="00485BA0" w:rsidRDefault="00485BA0" w:rsidP="00485BA0">
      <w:pPr>
        <w:numPr>
          <w:ilvl w:val="0"/>
          <w:numId w:val="13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567"/>
        <w:contextualSpacing/>
        <w:jc w:val="left"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>Предложения участников.</w:t>
      </w:r>
    </w:p>
    <w:p w:rsidR="00485BA0" w:rsidRPr="00485BA0" w:rsidRDefault="00485BA0" w:rsidP="00485BA0">
      <w:pPr>
        <w:snapToGrid w:val="0"/>
        <w:spacing w:line="240" w:lineRule="auto"/>
        <w:contextualSpacing/>
        <w:rPr>
          <w:snapToGrid/>
          <w:sz w:val="22"/>
          <w:szCs w:val="22"/>
        </w:rPr>
      </w:pPr>
    </w:p>
    <w:p w:rsidR="00485BA0" w:rsidRPr="00485BA0" w:rsidRDefault="00485BA0" w:rsidP="00485BA0">
      <w:pPr>
        <w:snapToGrid w:val="0"/>
        <w:spacing w:line="240" w:lineRule="auto"/>
        <w:contextualSpacing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>ОТМЕТИЛИ:</w:t>
      </w:r>
    </w:p>
    <w:p w:rsidR="00485BA0" w:rsidRPr="00485BA0" w:rsidRDefault="00485BA0" w:rsidP="00485BA0">
      <w:pPr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>1. Предложения  ООО ПКФ «</w:t>
      </w:r>
      <w:proofErr w:type="spellStart"/>
      <w:r w:rsidRPr="00485BA0">
        <w:rPr>
          <w:snapToGrid/>
          <w:sz w:val="22"/>
          <w:szCs w:val="22"/>
        </w:rPr>
        <w:t>Политранс</w:t>
      </w:r>
      <w:proofErr w:type="spellEnd"/>
      <w:r w:rsidRPr="00485BA0">
        <w:rPr>
          <w:snapToGrid/>
          <w:sz w:val="22"/>
          <w:szCs w:val="22"/>
        </w:rPr>
        <w:t>» г. Челябинск, ООО «</w:t>
      </w:r>
      <w:proofErr w:type="spellStart"/>
      <w:r w:rsidRPr="00485BA0">
        <w:rPr>
          <w:snapToGrid/>
          <w:sz w:val="22"/>
          <w:szCs w:val="22"/>
        </w:rPr>
        <w:t>Партнер</w:t>
      </w:r>
      <w:proofErr w:type="gramStart"/>
      <w:r w:rsidRPr="00485BA0">
        <w:rPr>
          <w:snapToGrid/>
          <w:sz w:val="22"/>
          <w:szCs w:val="22"/>
        </w:rPr>
        <w:t>»г</w:t>
      </w:r>
      <w:proofErr w:type="spellEnd"/>
      <w:proofErr w:type="gramEnd"/>
      <w:r w:rsidRPr="00485BA0">
        <w:rPr>
          <w:snapToGrid/>
          <w:sz w:val="22"/>
          <w:szCs w:val="22"/>
        </w:rPr>
        <w:t>. Челябинск</w:t>
      </w:r>
    </w:p>
    <w:p w:rsidR="00485BA0" w:rsidRPr="00485BA0" w:rsidRDefault="00485BA0" w:rsidP="00485BA0">
      <w:pPr>
        <w:ind w:firstLine="0"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485BA0" w:rsidRPr="00485BA0" w:rsidRDefault="00485BA0" w:rsidP="00485BA0">
      <w:pPr>
        <w:tabs>
          <w:tab w:val="right" w:pos="9360"/>
        </w:tabs>
        <w:spacing w:line="240" w:lineRule="auto"/>
        <w:ind w:firstLine="0"/>
        <w:contextualSpacing/>
        <w:jc w:val="left"/>
        <w:rPr>
          <w:b/>
          <w:i/>
          <w:sz w:val="22"/>
          <w:szCs w:val="22"/>
        </w:rPr>
      </w:pPr>
    </w:p>
    <w:p w:rsidR="00485BA0" w:rsidRPr="00485BA0" w:rsidRDefault="00485BA0" w:rsidP="00485BA0">
      <w:pPr>
        <w:tabs>
          <w:tab w:val="right" w:pos="9360"/>
        </w:tabs>
        <w:spacing w:line="240" w:lineRule="auto"/>
        <w:ind w:firstLine="0"/>
        <w:contextualSpacing/>
        <w:jc w:val="left"/>
        <w:rPr>
          <w:b/>
          <w:i/>
          <w:sz w:val="22"/>
          <w:szCs w:val="22"/>
        </w:rPr>
      </w:pPr>
      <w:r w:rsidRPr="00485BA0">
        <w:rPr>
          <w:b/>
          <w:i/>
          <w:sz w:val="22"/>
          <w:szCs w:val="22"/>
        </w:rPr>
        <w:t>ВОПРОС 2 «Об отклонении предложений »</w:t>
      </w:r>
    </w:p>
    <w:p w:rsidR="00485BA0" w:rsidRPr="00485BA0" w:rsidRDefault="00485BA0" w:rsidP="00485BA0">
      <w:pPr>
        <w:tabs>
          <w:tab w:val="right" w:pos="9360"/>
        </w:tabs>
        <w:spacing w:line="240" w:lineRule="auto"/>
        <w:ind w:left="720" w:firstLine="0"/>
        <w:contextualSpacing/>
        <w:jc w:val="left"/>
        <w:rPr>
          <w:sz w:val="22"/>
          <w:szCs w:val="22"/>
        </w:rPr>
      </w:pPr>
    </w:p>
    <w:p w:rsidR="00485BA0" w:rsidRPr="00485BA0" w:rsidRDefault="00485BA0" w:rsidP="00485BA0">
      <w:pPr>
        <w:tabs>
          <w:tab w:val="right" w:pos="9360"/>
        </w:tabs>
        <w:spacing w:line="240" w:lineRule="auto"/>
        <w:ind w:left="720" w:firstLine="0"/>
        <w:contextualSpacing/>
        <w:jc w:val="left"/>
        <w:rPr>
          <w:sz w:val="22"/>
          <w:szCs w:val="22"/>
        </w:rPr>
      </w:pPr>
      <w:r w:rsidRPr="00485BA0">
        <w:rPr>
          <w:sz w:val="22"/>
          <w:szCs w:val="22"/>
        </w:rPr>
        <w:t>РАССМАТРИВАЕМЫЕ ДОКУМЕНТЫ:</w:t>
      </w:r>
    </w:p>
    <w:p w:rsidR="00485BA0" w:rsidRPr="00485BA0" w:rsidRDefault="00485BA0" w:rsidP="00485BA0">
      <w:pPr>
        <w:tabs>
          <w:tab w:val="right" w:pos="9360"/>
        </w:tabs>
        <w:spacing w:line="240" w:lineRule="auto"/>
        <w:ind w:left="720" w:firstLine="0"/>
        <w:contextualSpacing/>
        <w:jc w:val="left"/>
        <w:rPr>
          <w:sz w:val="22"/>
          <w:szCs w:val="22"/>
        </w:rPr>
      </w:pPr>
    </w:p>
    <w:p w:rsidR="00485BA0" w:rsidRPr="00485BA0" w:rsidRDefault="00485BA0" w:rsidP="00485BA0">
      <w:pPr>
        <w:numPr>
          <w:ilvl w:val="0"/>
          <w:numId w:val="28"/>
        </w:numPr>
        <w:tabs>
          <w:tab w:val="right" w:pos="9360"/>
        </w:tabs>
        <w:spacing w:line="240" w:lineRule="auto"/>
        <w:contextualSpacing/>
        <w:jc w:val="left"/>
        <w:rPr>
          <w:sz w:val="22"/>
          <w:szCs w:val="22"/>
        </w:rPr>
      </w:pPr>
      <w:r w:rsidRPr="00485BA0">
        <w:rPr>
          <w:sz w:val="22"/>
          <w:szCs w:val="22"/>
        </w:rPr>
        <w:t>Протокол процедуры вскрытия конвертов с заявками участников.</w:t>
      </w:r>
    </w:p>
    <w:p w:rsidR="00485BA0" w:rsidRPr="00485BA0" w:rsidRDefault="00485BA0" w:rsidP="00485BA0">
      <w:pPr>
        <w:numPr>
          <w:ilvl w:val="0"/>
          <w:numId w:val="28"/>
        </w:numPr>
        <w:tabs>
          <w:tab w:val="right" w:pos="9360"/>
        </w:tabs>
        <w:spacing w:line="240" w:lineRule="auto"/>
        <w:contextualSpacing/>
        <w:jc w:val="left"/>
        <w:rPr>
          <w:b/>
          <w:sz w:val="22"/>
          <w:szCs w:val="22"/>
        </w:rPr>
      </w:pPr>
      <w:r w:rsidRPr="00485BA0">
        <w:rPr>
          <w:sz w:val="22"/>
          <w:szCs w:val="22"/>
        </w:rPr>
        <w:t xml:space="preserve">Сводное заключение экспертов </w:t>
      </w:r>
      <w:r w:rsidRPr="00485BA0">
        <w:rPr>
          <w:b/>
          <w:sz w:val="22"/>
          <w:szCs w:val="22"/>
        </w:rPr>
        <w:t>Моторина О.А.</w:t>
      </w:r>
      <w:proofErr w:type="gramStart"/>
      <w:r w:rsidRPr="00485BA0">
        <w:rPr>
          <w:b/>
          <w:sz w:val="22"/>
          <w:szCs w:val="22"/>
        </w:rPr>
        <w:t xml:space="preserve"> ,</w:t>
      </w:r>
      <w:proofErr w:type="gramEnd"/>
      <w:r w:rsidRPr="00485BA0">
        <w:rPr>
          <w:b/>
          <w:sz w:val="22"/>
          <w:szCs w:val="22"/>
        </w:rPr>
        <w:t xml:space="preserve"> Шахрай А.Г.</w:t>
      </w:r>
    </w:p>
    <w:p w:rsidR="00485BA0" w:rsidRPr="00485BA0" w:rsidRDefault="00485BA0" w:rsidP="00485BA0">
      <w:pPr>
        <w:numPr>
          <w:ilvl w:val="0"/>
          <w:numId w:val="28"/>
        </w:numPr>
        <w:tabs>
          <w:tab w:val="right" w:pos="9360"/>
        </w:tabs>
        <w:spacing w:line="240" w:lineRule="auto"/>
        <w:contextualSpacing/>
        <w:jc w:val="left"/>
        <w:rPr>
          <w:sz w:val="22"/>
          <w:szCs w:val="22"/>
        </w:rPr>
      </w:pPr>
      <w:r w:rsidRPr="00485BA0">
        <w:rPr>
          <w:sz w:val="22"/>
          <w:szCs w:val="22"/>
        </w:rPr>
        <w:t>Предложения участников.</w:t>
      </w:r>
    </w:p>
    <w:p w:rsidR="00485BA0" w:rsidRPr="00485BA0" w:rsidRDefault="00485BA0" w:rsidP="00485BA0">
      <w:pPr>
        <w:tabs>
          <w:tab w:val="right" w:pos="9360"/>
        </w:tabs>
        <w:spacing w:line="240" w:lineRule="auto"/>
        <w:ind w:left="720" w:firstLine="0"/>
        <w:contextualSpacing/>
        <w:jc w:val="left"/>
        <w:rPr>
          <w:sz w:val="22"/>
          <w:szCs w:val="22"/>
        </w:rPr>
      </w:pPr>
    </w:p>
    <w:p w:rsidR="00485BA0" w:rsidRPr="00485BA0" w:rsidRDefault="00485BA0" w:rsidP="00485BA0">
      <w:pPr>
        <w:tabs>
          <w:tab w:val="right" w:pos="9360"/>
        </w:tabs>
        <w:spacing w:line="240" w:lineRule="auto"/>
        <w:ind w:left="720" w:firstLine="0"/>
        <w:contextualSpacing/>
        <w:jc w:val="left"/>
        <w:rPr>
          <w:sz w:val="22"/>
          <w:szCs w:val="22"/>
        </w:rPr>
      </w:pPr>
      <w:r w:rsidRPr="00485BA0">
        <w:rPr>
          <w:sz w:val="22"/>
          <w:szCs w:val="22"/>
        </w:rPr>
        <w:t>ОТМЕТИЛИ:</w:t>
      </w:r>
    </w:p>
    <w:p w:rsidR="00485BA0" w:rsidRPr="00485BA0" w:rsidRDefault="00485BA0" w:rsidP="00485BA0">
      <w:pPr>
        <w:tabs>
          <w:tab w:val="right" w:pos="9360"/>
        </w:tabs>
        <w:spacing w:line="240" w:lineRule="auto"/>
        <w:ind w:firstLine="426"/>
        <w:jc w:val="left"/>
        <w:rPr>
          <w:bCs/>
          <w:snapToGrid/>
          <w:sz w:val="22"/>
          <w:szCs w:val="22"/>
        </w:rPr>
      </w:pPr>
      <w:r w:rsidRPr="00485BA0">
        <w:rPr>
          <w:sz w:val="22"/>
          <w:szCs w:val="22"/>
        </w:rPr>
        <w:t xml:space="preserve">  1. В предложении </w:t>
      </w:r>
      <w:r w:rsidRPr="00485BA0">
        <w:rPr>
          <w:b/>
          <w:sz w:val="22"/>
          <w:szCs w:val="22"/>
        </w:rPr>
        <w:t>ОАО «</w:t>
      </w:r>
      <w:proofErr w:type="spellStart"/>
      <w:r w:rsidRPr="00485BA0">
        <w:rPr>
          <w:b/>
          <w:sz w:val="22"/>
          <w:szCs w:val="22"/>
        </w:rPr>
        <w:t>Уралавтоприцеп</w:t>
      </w:r>
      <w:proofErr w:type="spellEnd"/>
      <w:r w:rsidRPr="00485BA0">
        <w:rPr>
          <w:b/>
          <w:sz w:val="22"/>
          <w:szCs w:val="22"/>
        </w:rPr>
        <w:t>» г. Челябинск</w:t>
      </w:r>
      <w:r w:rsidRPr="00485BA0">
        <w:rPr>
          <w:sz w:val="22"/>
          <w:szCs w:val="22"/>
        </w:rPr>
        <w:t xml:space="preserve"> в</w:t>
      </w:r>
      <w:r w:rsidRPr="00485BA0">
        <w:rPr>
          <w:bCs/>
          <w:snapToGrid/>
          <w:sz w:val="22"/>
          <w:szCs w:val="22"/>
        </w:rPr>
        <w:t>ыявлены следующие несоответствия:</w:t>
      </w:r>
    </w:p>
    <w:p w:rsidR="00485BA0" w:rsidRPr="00485BA0" w:rsidRDefault="00485BA0" w:rsidP="00485BA0">
      <w:pPr>
        <w:suppressAutoHyphens/>
        <w:spacing w:line="240" w:lineRule="auto"/>
        <w:ind w:firstLine="0"/>
        <w:rPr>
          <w:bCs/>
          <w:snapToGrid/>
          <w:sz w:val="22"/>
          <w:szCs w:val="22"/>
        </w:rPr>
      </w:pPr>
      <w:r w:rsidRPr="00485BA0">
        <w:rPr>
          <w:bCs/>
          <w:snapToGrid/>
          <w:sz w:val="22"/>
          <w:szCs w:val="22"/>
        </w:rPr>
        <w:t xml:space="preserve">- по грузоподъемности полуприцепов-тяжеловозов 2 ед. для Амурских электрических сетей (п. 5 ТЗ) В тех. задании заявлена грузоподъемность 35-38 тонн, в тех. предложении поставщика: 28,5 тонн. </w:t>
      </w:r>
    </w:p>
    <w:p w:rsidR="00485BA0" w:rsidRPr="00485BA0" w:rsidRDefault="00485BA0" w:rsidP="00485BA0">
      <w:pPr>
        <w:tabs>
          <w:tab w:val="right" w:pos="9360"/>
        </w:tabs>
        <w:spacing w:line="240" w:lineRule="auto"/>
        <w:ind w:firstLine="0"/>
        <w:contextualSpacing/>
        <w:jc w:val="left"/>
        <w:rPr>
          <w:bCs/>
          <w:snapToGrid/>
          <w:sz w:val="22"/>
          <w:szCs w:val="22"/>
        </w:rPr>
      </w:pPr>
      <w:r w:rsidRPr="00485BA0">
        <w:rPr>
          <w:bCs/>
          <w:snapToGrid/>
          <w:sz w:val="22"/>
          <w:szCs w:val="22"/>
        </w:rPr>
        <w:lastRenderedPageBreak/>
        <w:t>- по срокам поставки (п. 12,17,20,21 технических заданий). В тех. заданиях указан срок поставки до 20.09.2013 г., в коммерческом предложении указан срок поставки в течение 60 дней с момента внесения предоплаты.</w:t>
      </w:r>
    </w:p>
    <w:p w:rsidR="00485BA0" w:rsidRPr="00485BA0" w:rsidRDefault="00485BA0" w:rsidP="00485BA0">
      <w:pPr>
        <w:widowControl w:val="0"/>
        <w:autoSpaceDE w:val="0"/>
        <w:autoSpaceDN w:val="0"/>
        <w:spacing w:line="240" w:lineRule="auto"/>
        <w:ind w:firstLine="0"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 xml:space="preserve">Предлагается </w:t>
      </w:r>
      <w:r w:rsidRPr="00485BA0">
        <w:rPr>
          <w:bCs/>
          <w:snapToGrid/>
          <w:sz w:val="22"/>
          <w:szCs w:val="22"/>
        </w:rPr>
        <w:t>отклонить</w:t>
      </w:r>
      <w:r w:rsidRPr="00485BA0">
        <w:rPr>
          <w:snapToGrid/>
          <w:sz w:val="22"/>
          <w:szCs w:val="22"/>
        </w:rPr>
        <w:t xml:space="preserve"> предложение участника </w:t>
      </w:r>
      <w:r w:rsidRPr="00485BA0">
        <w:rPr>
          <w:bCs/>
          <w:snapToGrid/>
          <w:sz w:val="22"/>
          <w:szCs w:val="22"/>
        </w:rPr>
        <w:t>от дальнейшего рассмотрения</w:t>
      </w:r>
      <w:r w:rsidRPr="00485BA0">
        <w:rPr>
          <w:snapToGrid/>
          <w:sz w:val="22"/>
          <w:szCs w:val="22"/>
        </w:rPr>
        <w:t>.</w:t>
      </w:r>
    </w:p>
    <w:p w:rsidR="00485BA0" w:rsidRPr="00485BA0" w:rsidRDefault="00485BA0" w:rsidP="00485BA0">
      <w:pPr>
        <w:tabs>
          <w:tab w:val="right" w:pos="9360"/>
        </w:tabs>
        <w:spacing w:line="240" w:lineRule="auto"/>
        <w:ind w:firstLine="0"/>
        <w:jc w:val="left"/>
        <w:rPr>
          <w:sz w:val="22"/>
          <w:szCs w:val="22"/>
        </w:rPr>
      </w:pPr>
    </w:p>
    <w:p w:rsidR="00485BA0" w:rsidRPr="00485BA0" w:rsidRDefault="00485BA0" w:rsidP="00485BA0">
      <w:pPr>
        <w:numPr>
          <w:ilvl w:val="0"/>
          <w:numId w:val="29"/>
        </w:numPr>
        <w:tabs>
          <w:tab w:val="right" w:pos="9360"/>
        </w:tabs>
        <w:spacing w:line="240" w:lineRule="auto"/>
        <w:contextualSpacing/>
        <w:rPr>
          <w:sz w:val="22"/>
          <w:szCs w:val="22"/>
        </w:rPr>
      </w:pPr>
      <w:r w:rsidRPr="00485BA0">
        <w:rPr>
          <w:sz w:val="22"/>
          <w:szCs w:val="22"/>
        </w:rPr>
        <w:t xml:space="preserve">В предложении </w:t>
      </w:r>
      <w:r w:rsidRPr="00485BA0">
        <w:rPr>
          <w:b/>
          <w:sz w:val="22"/>
          <w:szCs w:val="22"/>
        </w:rPr>
        <w:t>ОАО «Челябинский кузнечно-прессовый завод» г. Челябинск</w:t>
      </w:r>
    </w:p>
    <w:p w:rsidR="00485BA0" w:rsidRPr="00485BA0" w:rsidRDefault="00485BA0" w:rsidP="00485BA0">
      <w:pPr>
        <w:tabs>
          <w:tab w:val="right" w:pos="9360"/>
        </w:tabs>
        <w:spacing w:line="240" w:lineRule="auto"/>
        <w:ind w:firstLine="0"/>
        <w:contextualSpacing/>
        <w:rPr>
          <w:sz w:val="22"/>
          <w:szCs w:val="22"/>
        </w:rPr>
      </w:pPr>
      <w:r w:rsidRPr="00485BA0">
        <w:rPr>
          <w:sz w:val="22"/>
          <w:szCs w:val="22"/>
        </w:rPr>
        <w:t>выявлены следующие  несоответствия:</w:t>
      </w:r>
    </w:p>
    <w:p w:rsidR="00485BA0" w:rsidRPr="00485BA0" w:rsidRDefault="00485BA0" w:rsidP="00485BA0">
      <w:pPr>
        <w:tabs>
          <w:tab w:val="right" w:pos="9360"/>
        </w:tabs>
        <w:spacing w:line="240" w:lineRule="auto"/>
        <w:ind w:firstLine="0"/>
        <w:contextualSpacing/>
        <w:rPr>
          <w:sz w:val="22"/>
          <w:szCs w:val="22"/>
        </w:rPr>
      </w:pPr>
      <w:r w:rsidRPr="00485BA0">
        <w:rPr>
          <w:sz w:val="22"/>
          <w:szCs w:val="22"/>
        </w:rPr>
        <w:t xml:space="preserve">по грузоподъемности полуприцепа-тяжеловоза для Электрических сетей ЕАО (п. 8 ТЗ) В тех. задании заявлена грузоподъемность 35,5 тонн, в тех. предложении поставщика: 34,4 тонн. </w:t>
      </w:r>
    </w:p>
    <w:p w:rsidR="00485BA0" w:rsidRPr="00485BA0" w:rsidRDefault="00485BA0" w:rsidP="00485BA0">
      <w:pPr>
        <w:tabs>
          <w:tab w:val="right" w:pos="9360"/>
        </w:tabs>
        <w:spacing w:line="240" w:lineRule="auto"/>
        <w:ind w:firstLine="0"/>
        <w:contextualSpacing/>
        <w:rPr>
          <w:sz w:val="22"/>
          <w:szCs w:val="22"/>
        </w:rPr>
      </w:pPr>
      <w:r w:rsidRPr="00485BA0">
        <w:rPr>
          <w:sz w:val="22"/>
          <w:szCs w:val="22"/>
        </w:rPr>
        <w:t xml:space="preserve">- по грузоподъемности бортового полуприцепа для Хабаровских электрических сетей (п. 7 ТЗ) В тех. задании заявлена грузоподъемность 28,5 тонн, в тех. предложении поставщика: 28,0 тонн. </w:t>
      </w:r>
    </w:p>
    <w:p w:rsidR="00485BA0" w:rsidRPr="00485BA0" w:rsidRDefault="00485BA0" w:rsidP="00485BA0">
      <w:pPr>
        <w:tabs>
          <w:tab w:val="right" w:pos="9360"/>
        </w:tabs>
        <w:spacing w:line="240" w:lineRule="auto"/>
        <w:ind w:firstLine="0"/>
        <w:contextualSpacing/>
        <w:rPr>
          <w:sz w:val="22"/>
          <w:szCs w:val="22"/>
        </w:rPr>
      </w:pPr>
      <w:r w:rsidRPr="00485BA0">
        <w:rPr>
          <w:sz w:val="22"/>
          <w:szCs w:val="22"/>
        </w:rPr>
        <w:t>- по срокам поставки (п. 12,17,20,21 технических заданий). В тех. заданиях указан срок поставки до 20.09.2013 г., в коммерческом предложении указан срок поставки в течение 60 рабочих дней с момента подписания договора и получения аванса</w:t>
      </w:r>
    </w:p>
    <w:p w:rsidR="00485BA0" w:rsidRPr="00485BA0" w:rsidRDefault="00485BA0" w:rsidP="00485BA0">
      <w:pPr>
        <w:tabs>
          <w:tab w:val="right" w:pos="9360"/>
        </w:tabs>
        <w:spacing w:line="240" w:lineRule="auto"/>
        <w:ind w:firstLine="0"/>
        <w:contextualSpacing/>
        <w:rPr>
          <w:b/>
          <w:i/>
          <w:sz w:val="22"/>
          <w:szCs w:val="22"/>
        </w:rPr>
      </w:pPr>
    </w:p>
    <w:p w:rsidR="00485BA0" w:rsidRPr="00485BA0" w:rsidRDefault="00485BA0" w:rsidP="00485BA0">
      <w:pPr>
        <w:tabs>
          <w:tab w:val="right" w:pos="9360"/>
        </w:tabs>
        <w:spacing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485BA0">
        <w:rPr>
          <w:b/>
          <w:i/>
          <w:sz w:val="22"/>
          <w:szCs w:val="22"/>
        </w:rPr>
        <w:t xml:space="preserve">ВОПРОС 3 </w:t>
      </w:r>
      <w:r w:rsidRPr="00485BA0">
        <w:rPr>
          <w:b/>
          <w:bCs/>
          <w:i/>
          <w:iCs/>
          <w:snapToGrid/>
          <w:sz w:val="22"/>
          <w:szCs w:val="22"/>
        </w:rPr>
        <w:t xml:space="preserve">«О </w:t>
      </w:r>
      <w:proofErr w:type="gramStart"/>
      <w:r w:rsidRPr="00485BA0">
        <w:rPr>
          <w:b/>
          <w:bCs/>
          <w:i/>
          <w:iCs/>
          <w:snapToGrid/>
          <w:sz w:val="22"/>
          <w:szCs w:val="22"/>
        </w:rPr>
        <w:t>предварительной</w:t>
      </w:r>
      <w:proofErr w:type="gramEnd"/>
      <w:r w:rsidRPr="00485BA0">
        <w:rPr>
          <w:b/>
          <w:bCs/>
          <w:i/>
          <w:iCs/>
          <w:snapToGrid/>
          <w:sz w:val="22"/>
          <w:szCs w:val="22"/>
        </w:rPr>
        <w:t xml:space="preserve"> </w:t>
      </w:r>
      <w:proofErr w:type="spellStart"/>
      <w:r w:rsidRPr="00485BA0">
        <w:rPr>
          <w:b/>
          <w:bCs/>
          <w:i/>
          <w:iCs/>
          <w:snapToGrid/>
          <w:sz w:val="22"/>
          <w:szCs w:val="22"/>
        </w:rPr>
        <w:t>ранжировке</w:t>
      </w:r>
      <w:proofErr w:type="spellEnd"/>
      <w:r w:rsidRPr="00485BA0">
        <w:rPr>
          <w:b/>
          <w:bCs/>
          <w:i/>
          <w:iCs/>
          <w:snapToGrid/>
          <w:sz w:val="22"/>
          <w:szCs w:val="22"/>
        </w:rPr>
        <w:t xml:space="preserve">  предложений»</w:t>
      </w:r>
    </w:p>
    <w:p w:rsidR="00485BA0" w:rsidRPr="00485BA0" w:rsidRDefault="00485BA0" w:rsidP="00485BA0">
      <w:pPr>
        <w:tabs>
          <w:tab w:val="right" w:pos="9360"/>
        </w:tabs>
        <w:spacing w:line="240" w:lineRule="auto"/>
        <w:ind w:firstLine="0"/>
        <w:contextualSpacing/>
        <w:jc w:val="left"/>
        <w:rPr>
          <w:b/>
          <w:bCs/>
          <w:i/>
          <w:iCs/>
          <w:snapToGrid/>
          <w:sz w:val="22"/>
          <w:szCs w:val="22"/>
        </w:rPr>
      </w:pPr>
    </w:p>
    <w:p w:rsidR="00485BA0" w:rsidRPr="00485BA0" w:rsidRDefault="00485BA0" w:rsidP="00485BA0">
      <w:pPr>
        <w:snapToGrid w:val="0"/>
        <w:spacing w:line="240" w:lineRule="auto"/>
        <w:ind w:firstLine="0"/>
        <w:contextualSpacing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>РАССМАТРИВАЕМЫЕ ДОКУМЕНТЫ:</w:t>
      </w:r>
    </w:p>
    <w:p w:rsidR="00485BA0" w:rsidRPr="00485BA0" w:rsidRDefault="00485BA0" w:rsidP="00485BA0">
      <w:pPr>
        <w:snapToGrid w:val="0"/>
        <w:spacing w:line="240" w:lineRule="auto"/>
        <w:contextualSpacing/>
        <w:rPr>
          <w:b/>
          <w:snapToGrid/>
          <w:sz w:val="22"/>
          <w:szCs w:val="22"/>
        </w:rPr>
      </w:pPr>
    </w:p>
    <w:p w:rsidR="00485BA0" w:rsidRPr="00485BA0" w:rsidRDefault="00485BA0" w:rsidP="00485BA0">
      <w:pPr>
        <w:numPr>
          <w:ilvl w:val="0"/>
          <w:numId w:val="25"/>
        </w:numPr>
        <w:tabs>
          <w:tab w:val="left" w:pos="0"/>
        </w:tabs>
        <w:snapToGrid w:val="0"/>
        <w:spacing w:after="200" w:line="240" w:lineRule="auto"/>
        <w:contextualSpacing/>
        <w:jc w:val="left"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>Протокол процедуры вскрытия конвертов с заявками участников.</w:t>
      </w:r>
    </w:p>
    <w:p w:rsidR="00485BA0" w:rsidRPr="00485BA0" w:rsidRDefault="00485BA0" w:rsidP="00485BA0">
      <w:pPr>
        <w:numPr>
          <w:ilvl w:val="0"/>
          <w:numId w:val="25"/>
        </w:numPr>
        <w:tabs>
          <w:tab w:val="left" w:pos="0"/>
        </w:tabs>
        <w:contextualSpacing/>
        <w:rPr>
          <w:b/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 xml:space="preserve">Сводное заключение экспертов </w:t>
      </w:r>
      <w:r w:rsidRPr="00485BA0">
        <w:rPr>
          <w:b/>
          <w:snapToGrid/>
          <w:sz w:val="22"/>
          <w:szCs w:val="22"/>
        </w:rPr>
        <w:t>Моторина О.А.</w:t>
      </w:r>
      <w:r w:rsidRPr="00485BA0">
        <w:rPr>
          <w:snapToGrid/>
          <w:sz w:val="22"/>
          <w:szCs w:val="22"/>
        </w:rPr>
        <w:t xml:space="preserve">, </w:t>
      </w:r>
      <w:r w:rsidRPr="00485BA0">
        <w:rPr>
          <w:b/>
          <w:snapToGrid/>
          <w:sz w:val="22"/>
          <w:szCs w:val="22"/>
        </w:rPr>
        <w:t>Шахрай А.Г.</w:t>
      </w:r>
    </w:p>
    <w:p w:rsidR="00485BA0" w:rsidRPr="00485BA0" w:rsidRDefault="00485BA0" w:rsidP="00485BA0">
      <w:pPr>
        <w:numPr>
          <w:ilvl w:val="0"/>
          <w:numId w:val="25"/>
        </w:numPr>
        <w:tabs>
          <w:tab w:val="left" w:pos="0"/>
        </w:tabs>
        <w:snapToGrid w:val="0"/>
        <w:spacing w:after="200" w:line="240" w:lineRule="auto"/>
        <w:contextualSpacing/>
        <w:jc w:val="left"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>Предложения участников.</w:t>
      </w:r>
    </w:p>
    <w:p w:rsidR="00485BA0" w:rsidRPr="00485BA0" w:rsidRDefault="00485BA0" w:rsidP="00485BA0">
      <w:pPr>
        <w:snapToGrid w:val="0"/>
        <w:spacing w:line="240" w:lineRule="auto"/>
        <w:contextualSpacing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>ОТМЕТИЛИ:</w:t>
      </w:r>
    </w:p>
    <w:p w:rsidR="00485BA0" w:rsidRPr="00485BA0" w:rsidRDefault="00485BA0" w:rsidP="00485BA0">
      <w:pPr>
        <w:snapToGrid w:val="0"/>
        <w:spacing w:line="240" w:lineRule="auto"/>
        <w:contextualSpacing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5103"/>
      </w:tblGrid>
      <w:tr w:rsidR="00485BA0" w:rsidRPr="00485BA0" w:rsidTr="00B705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0" w:rsidRPr="00485BA0" w:rsidRDefault="00485BA0" w:rsidP="00485BA0">
            <w:pPr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485BA0">
              <w:rPr>
                <w:snapToGrid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485BA0">
              <w:rPr>
                <w:snapToGrid/>
                <w:sz w:val="22"/>
                <w:szCs w:val="22"/>
                <w:lang w:eastAsia="en-US"/>
              </w:rPr>
              <w:t>предварительной</w:t>
            </w:r>
            <w:proofErr w:type="gramEnd"/>
            <w:r w:rsidRPr="00485BA0">
              <w:rPr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5BA0">
              <w:rPr>
                <w:snapToGrid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0" w:rsidRPr="00485BA0" w:rsidRDefault="00485BA0" w:rsidP="00485BA0">
            <w:pPr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485BA0">
              <w:rPr>
                <w:snapToGrid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0" w:rsidRPr="00485BA0" w:rsidRDefault="00485BA0" w:rsidP="00485BA0">
            <w:pPr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485BA0">
              <w:rPr>
                <w:snapToGrid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485BA0" w:rsidRPr="00485BA0" w:rsidTr="00B705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0" w:rsidRPr="00485BA0" w:rsidRDefault="00485BA0" w:rsidP="00485BA0">
            <w:pPr>
              <w:snapToGrid w:val="0"/>
              <w:spacing w:line="240" w:lineRule="auto"/>
              <w:ind w:firstLine="0"/>
              <w:contextualSpacing/>
              <w:rPr>
                <w:snapToGrid/>
                <w:sz w:val="22"/>
                <w:szCs w:val="22"/>
                <w:lang w:eastAsia="en-US"/>
              </w:rPr>
            </w:pPr>
            <w:r w:rsidRPr="00485BA0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A0" w:rsidRPr="00485BA0" w:rsidRDefault="00485BA0" w:rsidP="00485BA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485BA0">
              <w:rPr>
                <w:sz w:val="22"/>
                <w:szCs w:val="22"/>
              </w:rPr>
              <w:t>ООО ПКФ «</w:t>
            </w:r>
            <w:proofErr w:type="spellStart"/>
            <w:r w:rsidRPr="00485BA0">
              <w:rPr>
                <w:sz w:val="22"/>
                <w:szCs w:val="22"/>
              </w:rPr>
              <w:t>Политранс</w:t>
            </w:r>
            <w:proofErr w:type="spellEnd"/>
            <w:r w:rsidRPr="00485BA0">
              <w:rPr>
                <w:sz w:val="22"/>
                <w:szCs w:val="22"/>
              </w:rPr>
              <w:t>» г. Челябинск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A0" w:rsidRPr="00485BA0" w:rsidRDefault="00485BA0" w:rsidP="00485BA0">
            <w:pPr>
              <w:spacing w:before="40" w:after="40" w:line="240" w:lineRule="auto"/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85BA0">
              <w:rPr>
                <w:snapToGrid/>
                <w:sz w:val="22"/>
                <w:szCs w:val="22"/>
              </w:rPr>
              <w:t>Предложенная стоимость:</w:t>
            </w:r>
            <w:r w:rsidRPr="00485BA0">
              <w:rPr>
                <w:b/>
                <w:snapToGrid/>
                <w:sz w:val="22"/>
                <w:szCs w:val="22"/>
              </w:rPr>
              <w:t xml:space="preserve"> 9 355 932</w:t>
            </w:r>
            <w:r w:rsidRPr="00485BA0">
              <w:rPr>
                <w:snapToGrid/>
                <w:sz w:val="22"/>
                <w:szCs w:val="22"/>
              </w:rPr>
              <w:t xml:space="preserve"> руб. без НДС</w:t>
            </w:r>
          </w:p>
          <w:p w:rsidR="00485BA0" w:rsidRPr="00485BA0" w:rsidRDefault="00485BA0" w:rsidP="00485BA0">
            <w:pPr>
              <w:spacing w:before="40" w:after="40" w:line="240" w:lineRule="auto"/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85BA0">
              <w:rPr>
                <w:snapToGrid/>
                <w:sz w:val="22"/>
                <w:szCs w:val="22"/>
              </w:rPr>
              <w:t>11 040 000,00 руб. (с учетом НДС)</w:t>
            </w:r>
          </w:p>
          <w:p w:rsidR="00485BA0" w:rsidRPr="00485BA0" w:rsidRDefault="00485BA0" w:rsidP="00485BA0">
            <w:pPr>
              <w:tabs>
                <w:tab w:val="left" w:pos="708"/>
                <w:tab w:val="num" w:pos="1134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485BA0">
              <w:rPr>
                <w:snapToGrid/>
                <w:sz w:val="22"/>
                <w:szCs w:val="22"/>
              </w:rPr>
              <w:t>Существенные условия. Срок поставки: до 16.09.2013г.</w:t>
            </w:r>
          </w:p>
          <w:p w:rsidR="00485BA0" w:rsidRPr="00485BA0" w:rsidRDefault="00485BA0" w:rsidP="00485BA0">
            <w:pPr>
              <w:tabs>
                <w:tab w:val="left" w:pos="708"/>
                <w:tab w:val="num" w:pos="1134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485BA0">
              <w:rPr>
                <w:snapToGrid/>
                <w:sz w:val="22"/>
                <w:szCs w:val="22"/>
              </w:rPr>
              <w:t>Условия оплаты: в течение  30 календарных дней с момента поставки продукции на склад грузополучателя и подписания актов приема-передачи.</w:t>
            </w:r>
          </w:p>
          <w:p w:rsidR="00485BA0" w:rsidRPr="00485BA0" w:rsidRDefault="00485BA0" w:rsidP="00485BA0">
            <w:pPr>
              <w:tabs>
                <w:tab w:val="left" w:pos="70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485BA0">
              <w:rPr>
                <w:snapToGrid/>
                <w:sz w:val="22"/>
                <w:szCs w:val="22"/>
              </w:rPr>
              <w:t>Предложение действительно: до 22.11.2013г.</w:t>
            </w:r>
          </w:p>
        </w:tc>
      </w:tr>
      <w:tr w:rsidR="00485BA0" w:rsidRPr="00485BA0" w:rsidTr="00B705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0" w:rsidRPr="00485BA0" w:rsidRDefault="00485BA0" w:rsidP="00485BA0">
            <w:pPr>
              <w:snapToGrid w:val="0"/>
              <w:spacing w:line="240" w:lineRule="auto"/>
              <w:ind w:firstLine="0"/>
              <w:contextualSpacing/>
              <w:rPr>
                <w:snapToGrid/>
                <w:sz w:val="22"/>
                <w:szCs w:val="22"/>
                <w:lang w:eastAsia="en-US"/>
              </w:rPr>
            </w:pPr>
            <w:r w:rsidRPr="00485BA0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A0" w:rsidRPr="00485BA0" w:rsidRDefault="00485BA0" w:rsidP="00485BA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485BA0">
              <w:rPr>
                <w:sz w:val="22"/>
                <w:szCs w:val="22"/>
              </w:rPr>
              <w:t>ООО «</w:t>
            </w:r>
            <w:proofErr w:type="spellStart"/>
            <w:r w:rsidRPr="00485BA0">
              <w:rPr>
                <w:sz w:val="22"/>
                <w:szCs w:val="22"/>
              </w:rPr>
              <w:t>Партнер</w:t>
            </w:r>
            <w:proofErr w:type="gramStart"/>
            <w:r w:rsidRPr="00485BA0">
              <w:rPr>
                <w:sz w:val="22"/>
                <w:szCs w:val="22"/>
              </w:rPr>
              <w:t>»г</w:t>
            </w:r>
            <w:proofErr w:type="spellEnd"/>
            <w:proofErr w:type="gramEnd"/>
            <w:r w:rsidRPr="00485BA0">
              <w:rPr>
                <w:sz w:val="22"/>
                <w:szCs w:val="22"/>
              </w:rPr>
              <w:t>. Челябинск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A0" w:rsidRPr="00485BA0" w:rsidRDefault="00485BA0" w:rsidP="00485BA0">
            <w:pPr>
              <w:spacing w:before="40" w:after="40" w:line="240" w:lineRule="auto"/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85BA0">
              <w:rPr>
                <w:snapToGrid/>
                <w:sz w:val="22"/>
                <w:szCs w:val="22"/>
              </w:rPr>
              <w:t>Предложенная стоимость:</w:t>
            </w:r>
            <w:r w:rsidRPr="00485BA0">
              <w:rPr>
                <w:b/>
                <w:snapToGrid/>
                <w:sz w:val="22"/>
                <w:szCs w:val="22"/>
              </w:rPr>
              <w:t xml:space="preserve"> 9 661 016,95</w:t>
            </w:r>
            <w:r w:rsidRPr="00485BA0">
              <w:rPr>
                <w:snapToGrid/>
                <w:sz w:val="22"/>
                <w:szCs w:val="22"/>
              </w:rPr>
              <w:t xml:space="preserve"> руб. без НДС</w:t>
            </w:r>
          </w:p>
          <w:p w:rsidR="00485BA0" w:rsidRPr="00485BA0" w:rsidRDefault="00485BA0" w:rsidP="00485BA0">
            <w:pPr>
              <w:spacing w:before="40" w:after="40" w:line="240" w:lineRule="auto"/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85BA0">
              <w:rPr>
                <w:snapToGrid/>
                <w:sz w:val="22"/>
                <w:szCs w:val="22"/>
              </w:rPr>
              <w:t>11 400 000,00 руб. (с учетом НДС)</w:t>
            </w:r>
          </w:p>
          <w:p w:rsidR="00485BA0" w:rsidRPr="00485BA0" w:rsidRDefault="00485BA0" w:rsidP="00485BA0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485BA0">
              <w:rPr>
                <w:snapToGrid/>
                <w:sz w:val="22"/>
                <w:szCs w:val="22"/>
              </w:rPr>
              <w:t>Существенные условия. Срок поставки: до 20.09.2013г</w:t>
            </w:r>
            <w:proofErr w:type="gramStart"/>
            <w:r w:rsidRPr="00485BA0">
              <w:rPr>
                <w:snapToGrid/>
                <w:sz w:val="22"/>
                <w:szCs w:val="22"/>
              </w:rPr>
              <w:t>.У</w:t>
            </w:r>
            <w:proofErr w:type="gramEnd"/>
            <w:r w:rsidRPr="00485BA0">
              <w:rPr>
                <w:snapToGrid/>
                <w:sz w:val="22"/>
                <w:szCs w:val="22"/>
              </w:rPr>
              <w:t>словия оплаты: Окончательный расчет – в течение  30 календарных дней с момента поставки продукции на склад грузополучателя и подписания актов приема-передачи. Гарантийный срок: 12 месяцев. Предложение действительно: до 30.11.2013г.</w:t>
            </w:r>
          </w:p>
        </w:tc>
      </w:tr>
    </w:tbl>
    <w:p w:rsidR="00485BA0" w:rsidRPr="00485BA0" w:rsidRDefault="00485BA0" w:rsidP="00485BA0">
      <w:pPr>
        <w:tabs>
          <w:tab w:val="left" w:pos="7875"/>
        </w:tabs>
        <w:snapToGrid w:val="0"/>
        <w:spacing w:line="240" w:lineRule="auto"/>
        <w:ind w:left="1134"/>
        <w:contextualSpacing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ab/>
      </w:r>
    </w:p>
    <w:p w:rsidR="00485BA0" w:rsidRPr="00485BA0" w:rsidRDefault="00485BA0" w:rsidP="00485BA0">
      <w:pPr>
        <w:snapToGrid w:val="0"/>
        <w:spacing w:line="240" w:lineRule="auto"/>
        <w:contextualSpacing/>
        <w:rPr>
          <w:b/>
          <w:i/>
          <w:snapToGrid/>
          <w:sz w:val="22"/>
          <w:szCs w:val="22"/>
        </w:rPr>
      </w:pPr>
      <w:r w:rsidRPr="00485BA0">
        <w:rPr>
          <w:b/>
          <w:bCs/>
          <w:i/>
          <w:iCs/>
          <w:snapToGrid/>
          <w:sz w:val="22"/>
          <w:szCs w:val="22"/>
        </w:rPr>
        <w:t xml:space="preserve">ВОПРОС 4 </w:t>
      </w:r>
      <w:r w:rsidRPr="00485BA0">
        <w:rPr>
          <w:b/>
          <w:i/>
          <w:snapToGrid/>
          <w:sz w:val="22"/>
          <w:szCs w:val="22"/>
        </w:rPr>
        <w:t>«О проведении переторжки»</w:t>
      </w:r>
    </w:p>
    <w:p w:rsidR="00485BA0" w:rsidRPr="00485BA0" w:rsidRDefault="00485BA0" w:rsidP="00485BA0">
      <w:pPr>
        <w:tabs>
          <w:tab w:val="left" w:pos="8415"/>
        </w:tabs>
        <w:snapToGrid w:val="0"/>
        <w:spacing w:line="240" w:lineRule="auto"/>
        <w:contextualSpacing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ab/>
      </w:r>
    </w:p>
    <w:p w:rsidR="00485BA0" w:rsidRPr="00485BA0" w:rsidRDefault="00485BA0" w:rsidP="00485BA0">
      <w:pPr>
        <w:snapToGrid w:val="0"/>
        <w:spacing w:line="240" w:lineRule="auto"/>
        <w:contextualSpacing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>ОТМЕТИЛИ:</w:t>
      </w:r>
    </w:p>
    <w:p w:rsidR="00485BA0" w:rsidRPr="00485BA0" w:rsidRDefault="00485BA0" w:rsidP="00485BA0">
      <w:pPr>
        <w:snapToGrid w:val="0"/>
        <w:spacing w:line="240" w:lineRule="auto"/>
        <w:contextualSpacing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485BA0" w:rsidRPr="00485BA0" w:rsidRDefault="00485BA0" w:rsidP="00485BA0">
      <w:pPr>
        <w:snapToGrid w:val="0"/>
        <w:spacing w:line="240" w:lineRule="auto"/>
        <w:contextualSpacing/>
        <w:rPr>
          <w:b/>
          <w:snapToGrid/>
          <w:sz w:val="22"/>
          <w:szCs w:val="22"/>
        </w:rPr>
      </w:pPr>
      <w:r w:rsidRPr="00485BA0">
        <w:rPr>
          <w:b/>
          <w:snapToGrid/>
          <w:sz w:val="22"/>
          <w:szCs w:val="22"/>
        </w:rPr>
        <w:t>РЕШИЛИ:</w:t>
      </w:r>
    </w:p>
    <w:p w:rsidR="00485BA0" w:rsidRPr="00485BA0" w:rsidRDefault="00485BA0" w:rsidP="00485BA0">
      <w:pPr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lastRenderedPageBreak/>
        <w:t xml:space="preserve">1. </w:t>
      </w:r>
      <w:r w:rsidRPr="00485BA0">
        <w:rPr>
          <w:b/>
          <w:snapToGrid/>
          <w:sz w:val="22"/>
          <w:szCs w:val="22"/>
        </w:rPr>
        <w:t>Признать</w:t>
      </w:r>
      <w:r w:rsidRPr="00485BA0">
        <w:rPr>
          <w:snapToGrid/>
          <w:sz w:val="22"/>
          <w:szCs w:val="22"/>
        </w:rPr>
        <w:t xml:space="preserve"> предложения ООО ПКФ «</w:t>
      </w:r>
      <w:proofErr w:type="spellStart"/>
      <w:r w:rsidRPr="00485BA0">
        <w:rPr>
          <w:snapToGrid/>
          <w:sz w:val="22"/>
          <w:szCs w:val="22"/>
        </w:rPr>
        <w:t>Политранс</w:t>
      </w:r>
      <w:proofErr w:type="spellEnd"/>
      <w:r w:rsidRPr="00485BA0">
        <w:rPr>
          <w:snapToGrid/>
          <w:sz w:val="22"/>
          <w:szCs w:val="22"/>
        </w:rPr>
        <w:t>» г. Челябинск, ООО «Партнер» г. Челябинск соответствующими условиям закупки.</w:t>
      </w:r>
    </w:p>
    <w:p w:rsidR="00485BA0" w:rsidRPr="00485BA0" w:rsidRDefault="00485BA0" w:rsidP="00485BA0">
      <w:pPr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 xml:space="preserve">2.  </w:t>
      </w:r>
      <w:r w:rsidRPr="00485BA0">
        <w:rPr>
          <w:bCs/>
          <w:iCs/>
          <w:snapToGrid/>
          <w:sz w:val="22"/>
          <w:szCs w:val="22"/>
        </w:rPr>
        <w:t xml:space="preserve"> </w:t>
      </w:r>
      <w:r w:rsidRPr="00485BA0">
        <w:rPr>
          <w:b/>
          <w:snapToGrid/>
          <w:sz w:val="22"/>
          <w:szCs w:val="22"/>
        </w:rPr>
        <w:t>Утвердить</w:t>
      </w:r>
      <w:r w:rsidRPr="00485BA0">
        <w:rPr>
          <w:snapToGrid/>
          <w:sz w:val="22"/>
          <w:szCs w:val="22"/>
        </w:rPr>
        <w:t xml:space="preserve"> </w:t>
      </w:r>
      <w:proofErr w:type="gramStart"/>
      <w:r w:rsidRPr="00485BA0">
        <w:rPr>
          <w:snapToGrid/>
          <w:sz w:val="22"/>
          <w:szCs w:val="22"/>
        </w:rPr>
        <w:t>предварительную</w:t>
      </w:r>
      <w:proofErr w:type="gramEnd"/>
      <w:r w:rsidRPr="00485BA0">
        <w:rPr>
          <w:snapToGrid/>
          <w:sz w:val="22"/>
          <w:szCs w:val="22"/>
        </w:rPr>
        <w:t xml:space="preserve"> </w:t>
      </w:r>
      <w:proofErr w:type="spellStart"/>
      <w:r w:rsidRPr="00485BA0">
        <w:rPr>
          <w:snapToGrid/>
          <w:sz w:val="22"/>
          <w:szCs w:val="22"/>
        </w:rPr>
        <w:t>ранжировку</w:t>
      </w:r>
      <w:proofErr w:type="spellEnd"/>
      <w:r w:rsidRPr="00485BA0">
        <w:rPr>
          <w:snapToGrid/>
          <w:sz w:val="22"/>
          <w:szCs w:val="22"/>
        </w:rPr>
        <w:t xml:space="preserve"> предложений:</w:t>
      </w:r>
    </w:p>
    <w:p w:rsidR="00485BA0" w:rsidRPr="00485BA0" w:rsidRDefault="00485BA0" w:rsidP="00485BA0">
      <w:pPr>
        <w:snapToGrid w:val="0"/>
        <w:spacing w:line="240" w:lineRule="auto"/>
        <w:ind w:left="708"/>
        <w:contextualSpacing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>1 место: ООО ПКФ «</w:t>
      </w:r>
      <w:proofErr w:type="spellStart"/>
      <w:r w:rsidRPr="00485BA0">
        <w:rPr>
          <w:snapToGrid/>
          <w:sz w:val="22"/>
          <w:szCs w:val="22"/>
        </w:rPr>
        <w:t>Политранс</w:t>
      </w:r>
      <w:proofErr w:type="spellEnd"/>
      <w:r w:rsidRPr="00485BA0">
        <w:rPr>
          <w:snapToGrid/>
          <w:sz w:val="22"/>
          <w:szCs w:val="22"/>
        </w:rPr>
        <w:t>» г. Челябинск,</w:t>
      </w:r>
    </w:p>
    <w:p w:rsidR="00485BA0" w:rsidRPr="00485BA0" w:rsidRDefault="00485BA0" w:rsidP="00485BA0">
      <w:pPr>
        <w:snapToGrid w:val="0"/>
        <w:spacing w:line="240" w:lineRule="auto"/>
        <w:ind w:left="708"/>
        <w:contextualSpacing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>2 место: ООО «</w:t>
      </w:r>
      <w:proofErr w:type="spellStart"/>
      <w:r w:rsidRPr="00485BA0">
        <w:rPr>
          <w:snapToGrid/>
          <w:sz w:val="22"/>
          <w:szCs w:val="22"/>
        </w:rPr>
        <w:t>Партнер</w:t>
      </w:r>
      <w:proofErr w:type="gramStart"/>
      <w:r w:rsidRPr="00485BA0">
        <w:rPr>
          <w:snapToGrid/>
          <w:sz w:val="22"/>
          <w:szCs w:val="22"/>
        </w:rPr>
        <w:t>»г</w:t>
      </w:r>
      <w:proofErr w:type="spellEnd"/>
      <w:proofErr w:type="gramEnd"/>
      <w:r w:rsidRPr="00485BA0">
        <w:rPr>
          <w:snapToGrid/>
          <w:sz w:val="22"/>
          <w:szCs w:val="22"/>
        </w:rPr>
        <w:t>. Челябинск</w:t>
      </w:r>
    </w:p>
    <w:p w:rsidR="00485BA0" w:rsidRPr="00485BA0" w:rsidRDefault="00485BA0" w:rsidP="00485BA0">
      <w:pPr>
        <w:snapToGrid w:val="0"/>
        <w:spacing w:line="240" w:lineRule="auto"/>
        <w:contextualSpacing/>
        <w:rPr>
          <w:snapToGrid/>
          <w:sz w:val="22"/>
          <w:szCs w:val="22"/>
        </w:rPr>
      </w:pPr>
      <w:r w:rsidRPr="00485BA0">
        <w:rPr>
          <w:sz w:val="22"/>
          <w:szCs w:val="22"/>
        </w:rPr>
        <w:t xml:space="preserve"> 3</w:t>
      </w:r>
      <w:r w:rsidRPr="00485BA0">
        <w:rPr>
          <w:bCs/>
          <w:iCs/>
          <w:snapToGrid/>
          <w:sz w:val="22"/>
          <w:szCs w:val="22"/>
        </w:rPr>
        <w:t xml:space="preserve">. </w:t>
      </w:r>
      <w:r w:rsidRPr="00485BA0">
        <w:rPr>
          <w:snapToGrid/>
          <w:sz w:val="22"/>
          <w:szCs w:val="22"/>
        </w:rPr>
        <w:t xml:space="preserve"> </w:t>
      </w:r>
      <w:r w:rsidRPr="00485BA0">
        <w:rPr>
          <w:b/>
          <w:snapToGrid/>
          <w:sz w:val="22"/>
          <w:szCs w:val="22"/>
        </w:rPr>
        <w:t>Провести переторжку</w:t>
      </w:r>
      <w:r w:rsidRPr="00485BA0">
        <w:rPr>
          <w:snapToGrid/>
          <w:sz w:val="22"/>
          <w:szCs w:val="22"/>
        </w:rPr>
        <w:t>.</w:t>
      </w:r>
    </w:p>
    <w:p w:rsidR="00485BA0" w:rsidRPr="00485BA0" w:rsidRDefault="00485BA0" w:rsidP="00485BA0">
      <w:pPr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>4. Пригласить к участию в переторжке следующих участников: ООО ПКФ «</w:t>
      </w:r>
      <w:proofErr w:type="spellStart"/>
      <w:r w:rsidRPr="00485BA0">
        <w:rPr>
          <w:snapToGrid/>
          <w:sz w:val="22"/>
          <w:szCs w:val="22"/>
        </w:rPr>
        <w:t>Политранс</w:t>
      </w:r>
      <w:proofErr w:type="spellEnd"/>
      <w:r w:rsidRPr="00485BA0">
        <w:rPr>
          <w:snapToGrid/>
          <w:sz w:val="22"/>
          <w:szCs w:val="22"/>
        </w:rPr>
        <w:t>» г. Челябинск, ООО «Партнер» г. Челябинск</w:t>
      </w:r>
    </w:p>
    <w:p w:rsidR="00485BA0" w:rsidRPr="00485BA0" w:rsidRDefault="00485BA0" w:rsidP="00485BA0">
      <w:pPr>
        <w:ind w:firstLine="0"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 xml:space="preserve">          5.Определить форму переторжки: </w:t>
      </w:r>
      <w:proofErr w:type="gramStart"/>
      <w:r w:rsidRPr="00485BA0">
        <w:rPr>
          <w:snapToGrid/>
          <w:sz w:val="22"/>
          <w:szCs w:val="22"/>
        </w:rPr>
        <w:t>заочная</w:t>
      </w:r>
      <w:proofErr w:type="gramEnd"/>
      <w:r w:rsidRPr="00485BA0">
        <w:rPr>
          <w:snapToGrid/>
          <w:sz w:val="22"/>
          <w:szCs w:val="22"/>
        </w:rPr>
        <w:t>.</w:t>
      </w:r>
    </w:p>
    <w:p w:rsidR="00485BA0" w:rsidRPr="00485BA0" w:rsidRDefault="00485BA0" w:rsidP="00485BA0">
      <w:pPr>
        <w:tabs>
          <w:tab w:val="num" w:pos="360"/>
          <w:tab w:val="num" w:pos="851"/>
        </w:tabs>
        <w:snapToGrid w:val="0"/>
        <w:spacing w:after="200" w:line="240" w:lineRule="auto"/>
        <w:contextualSpacing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 xml:space="preserve">6. Назначить переторжку на </w:t>
      </w:r>
      <w:r w:rsidRPr="00485BA0">
        <w:rPr>
          <w:b/>
          <w:snapToGrid/>
          <w:sz w:val="22"/>
          <w:szCs w:val="22"/>
        </w:rPr>
        <w:t>23.08.2013 в 10:00 час</w:t>
      </w:r>
      <w:proofErr w:type="gramStart"/>
      <w:r w:rsidRPr="00485BA0">
        <w:rPr>
          <w:snapToGrid/>
          <w:sz w:val="22"/>
          <w:szCs w:val="22"/>
        </w:rPr>
        <w:t>.</w:t>
      </w:r>
      <w:proofErr w:type="gramEnd"/>
      <w:r w:rsidRPr="00485BA0">
        <w:rPr>
          <w:snapToGrid/>
          <w:sz w:val="22"/>
          <w:szCs w:val="22"/>
        </w:rPr>
        <w:t xml:space="preserve"> (</w:t>
      </w:r>
      <w:proofErr w:type="gramStart"/>
      <w:r w:rsidRPr="00485BA0">
        <w:rPr>
          <w:snapToGrid/>
          <w:sz w:val="22"/>
          <w:szCs w:val="22"/>
        </w:rPr>
        <w:t>б</w:t>
      </w:r>
      <w:proofErr w:type="gramEnd"/>
      <w:r w:rsidRPr="00485BA0">
        <w:rPr>
          <w:snapToGrid/>
          <w:sz w:val="22"/>
          <w:szCs w:val="22"/>
        </w:rPr>
        <w:t>лаговещенского времени).</w:t>
      </w:r>
    </w:p>
    <w:p w:rsidR="00485BA0" w:rsidRPr="00485BA0" w:rsidRDefault="00485BA0" w:rsidP="00485BA0">
      <w:pPr>
        <w:tabs>
          <w:tab w:val="num" w:pos="360"/>
          <w:tab w:val="num" w:pos="851"/>
        </w:tabs>
        <w:snapToGrid w:val="0"/>
        <w:spacing w:after="200" w:line="240" w:lineRule="auto"/>
        <w:ind w:left="567" w:firstLine="0"/>
        <w:jc w:val="left"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 xml:space="preserve">7.Место проведения переторжки: Место проведения переторжки: </w:t>
      </w:r>
      <w:r w:rsidRPr="00485BA0">
        <w:rPr>
          <w:sz w:val="22"/>
          <w:szCs w:val="22"/>
        </w:rPr>
        <w:t xml:space="preserve">6765000, г. Благовещенск, ул. Шевченко 28, </w:t>
      </w:r>
      <w:proofErr w:type="spellStart"/>
      <w:r w:rsidRPr="00485BA0">
        <w:rPr>
          <w:sz w:val="22"/>
          <w:szCs w:val="22"/>
        </w:rPr>
        <w:t>каб</w:t>
      </w:r>
      <w:proofErr w:type="spellEnd"/>
      <w:r w:rsidRPr="00485BA0">
        <w:rPr>
          <w:sz w:val="22"/>
          <w:szCs w:val="22"/>
        </w:rPr>
        <w:t>. 244</w:t>
      </w:r>
    </w:p>
    <w:p w:rsidR="00485BA0" w:rsidRPr="00485BA0" w:rsidRDefault="00485BA0" w:rsidP="00485BA0">
      <w:pPr>
        <w:tabs>
          <w:tab w:val="num" w:pos="360"/>
          <w:tab w:val="num" w:pos="851"/>
        </w:tabs>
        <w:snapToGrid w:val="0"/>
        <w:spacing w:after="200" w:line="240" w:lineRule="auto"/>
        <w:ind w:left="567" w:firstLine="0"/>
        <w:jc w:val="left"/>
        <w:rPr>
          <w:snapToGrid/>
          <w:sz w:val="22"/>
          <w:szCs w:val="22"/>
        </w:rPr>
      </w:pPr>
      <w:r w:rsidRPr="00485BA0">
        <w:rPr>
          <w:snapToGrid/>
          <w:sz w:val="22"/>
          <w:szCs w:val="22"/>
        </w:rPr>
        <w:t>8.Техническому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856C1A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C00DB6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О.А. Моторина</w:t>
            </w:r>
          </w:p>
        </w:tc>
      </w:tr>
    </w:tbl>
    <w:p w:rsidR="006227C6" w:rsidRPr="00D744E8" w:rsidRDefault="006227C6" w:rsidP="00756E19">
      <w:pPr>
        <w:tabs>
          <w:tab w:val="left" w:pos="7995"/>
        </w:tabs>
        <w:ind w:firstLine="0"/>
        <w:rPr>
          <w:sz w:val="24"/>
          <w:szCs w:val="24"/>
        </w:rPr>
      </w:pPr>
    </w:p>
    <w:sectPr w:rsidR="006227C6" w:rsidRPr="00D744E8" w:rsidSect="00756E19">
      <w:headerReference w:type="default" r:id="rId11"/>
      <w:footerReference w:type="default" r:id="rId12"/>
      <w:pgSz w:w="11906" w:h="16838"/>
      <w:pgMar w:top="568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3C" w:rsidRDefault="002C663C" w:rsidP="00355095">
      <w:pPr>
        <w:spacing w:line="240" w:lineRule="auto"/>
      </w:pPr>
      <w:r>
        <w:separator/>
      </w:r>
    </w:p>
  </w:endnote>
  <w:endnote w:type="continuationSeparator" w:id="0">
    <w:p w:rsidR="002C663C" w:rsidRDefault="002C66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807607"/>
      <w:docPartObj>
        <w:docPartGallery w:val="Page Numbers (Bottom of Page)"/>
        <w:docPartUnique/>
      </w:docPartObj>
    </w:sdtPr>
    <w:sdtEndPr/>
    <w:sdtContent>
      <w:sdt>
        <w:sdtPr>
          <w:id w:val="-744650568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238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238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3C" w:rsidRDefault="002C663C" w:rsidP="00355095">
      <w:pPr>
        <w:spacing w:line="240" w:lineRule="auto"/>
      </w:pPr>
      <w:r>
        <w:separator/>
      </w:r>
    </w:p>
  </w:footnote>
  <w:footnote w:type="continuationSeparator" w:id="0">
    <w:p w:rsidR="002C663C" w:rsidRDefault="002C66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E3F17">
      <w:rPr>
        <w:i/>
        <w:sz w:val="20"/>
      </w:rPr>
      <w:t>16</w:t>
    </w:r>
    <w:r w:rsidR="001050BA">
      <w:rPr>
        <w:i/>
        <w:sz w:val="20"/>
      </w:rPr>
      <w:t>4</w:t>
    </w:r>
    <w:r w:rsidR="00756E19">
      <w:rPr>
        <w:i/>
        <w:sz w:val="20"/>
      </w:rPr>
      <w:t>2</w:t>
    </w:r>
    <w:r w:rsidR="001050BA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1A7FDA">
      <w:rPr>
        <w:i/>
        <w:sz w:val="20"/>
      </w:rPr>
      <w:t xml:space="preserve"> </w:t>
    </w:r>
    <w:r w:rsidR="006124DD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D9048B"/>
    <w:multiLevelType w:val="hybridMultilevel"/>
    <w:tmpl w:val="A2CC18E2"/>
    <w:lvl w:ilvl="0" w:tplc="122C8BD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D753EE9"/>
    <w:multiLevelType w:val="hybridMultilevel"/>
    <w:tmpl w:val="11F89570"/>
    <w:lvl w:ilvl="0" w:tplc="1D1895D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63F41A0"/>
    <w:multiLevelType w:val="hybridMultilevel"/>
    <w:tmpl w:val="43D0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F4394"/>
    <w:multiLevelType w:val="hybridMultilevel"/>
    <w:tmpl w:val="AAF2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CE12DE"/>
    <w:multiLevelType w:val="hybridMultilevel"/>
    <w:tmpl w:val="AEF439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9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0"/>
  </w:num>
  <w:num w:numId="21">
    <w:abstractNumId w:val="8"/>
  </w:num>
  <w:num w:numId="22">
    <w:abstractNumId w:val="16"/>
  </w:num>
  <w:num w:numId="23">
    <w:abstractNumId w:val="24"/>
  </w:num>
  <w:num w:numId="24">
    <w:abstractNumId w:val="9"/>
  </w:num>
  <w:num w:numId="25">
    <w:abstractNumId w:val="20"/>
  </w:num>
  <w:num w:numId="26">
    <w:abstractNumId w:val="14"/>
  </w:num>
  <w:num w:numId="27">
    <w:abstractNumId w:val="13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74BAC"/>
    <w:rsid w:val="0008004B"/>
    <w:rsid w:val="000911D3"/>
    <w:rsid w:val="000911FF"/>
    <w:rsid w:val="000A407E"/>
    <w:rsid w:val="000A643F"/>
    <w:rsid w:val="000C1263"/>
    <w:rsid w:val="000C17A4"/>
    <w:rsid w:val="000D12B2"/>
    <w:rsid w:val="000D18F2"/>
    <w:rsid w:val="000E3F17"/>
    <w:rsid w:val="000F1326"/>
    <w:rsid w:val="000F6E22"/>
    <w:rsid w:val="001038E7"/>
    <w:rsid w:val="001050BA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346E8"/>
    <w:rsid w:val="00240004"/>
    <w:rsid w:val="002472BA"/>
    <w:rsid w:val="002526C7"/>
    <w:rsid w:val="00252705"/>
    <w:rsid w:val="00252B9E"/>
    <w:rsid w:val="00257253"/>
    <w:rsid w:val="00277600"/>
    <w:rsid w:val="002B0205"/>
    <w:rsid w:val="002C5850"/>
    <w:rsid w:val="002C663C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464CA"/>
    <w:rsid w:val="00347EC1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65D2A"/>
    <w:rsid w:val="00476103"/>
    <w:rsid w:val="00480849"/>
    <w:rsid w:val="00485BA0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18A5"/>
    <w:rsid w:val="005B5865"/>
    <w:rsid w:val="005D40F5"/>
    <w:rsid w:val="005D7BA8"/>
    <w:rsid w:val="005E1345"/>
    <w:rsid w:val="005F61A1"/>
    <w:rsid w:val="006124DD"/>
    <w:rsid w:val="006227C6"/>
    <w:rsid w:val="00622BD9"/>
    <w:rsid w:val="006629E9"/>
    <w:rsid w:val="0067734E"/>
    <w:rsid w:val="00680B61"/>
    <w:rsid w:val="006B3625"/>
    <w:rsid w:val="006B3DEB"/>
    <w:rsid w:val="006D2381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5C5F"/>
    <w:rsid w:val="00756E19"/>
    <w:rsid w:val="00757186"/>
    <w:rsid w:val="007611D3"/>
    <w:rsid w:val="00761E01"/>
    <w:rsid w:val="00771B04"/>
    <w:rsid w:val="0079457B"/>
    <w:rsid w:val="007A0ACC"/>
    <w:rsid w:val="007B404E"/>
    <w:rsid w:val="007B5098"/>
    <w:rsid w:val="007C3379"/>
    <w:rsid w:val="007E1190"/>
    <w:rsid w:val="00807ED5"/>
    <w:rsid w:val="008401E4"/>
    <w:rsid w:val="00856C1A"/>
    <w:rsid w:val="00861C62"/>
    <w:rsid w:val="008669D4"/>
    <w:rsid w:val="0087551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0D89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B5D73"/>
    <w:rsid w:val="009D31B9"/>
    <w:rsid w:val="009E4FDD"/>
    <w:rsid w:val="009F737B"/>
    <w:rsid w:val="00A05A52"/>
    <w:rsid w:val="00A135D9"/>
    <w:rsid w:val="00A13D51"/>
    <w:rsid w:val="00A20713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D77E5"/>
    <w:rsid w:val="00AE2071"/>
    <w:rsid w:val="00AF01AB"/>
    <w:rsid w:val="00AF1A85"/>
    <w:rsid w:val="00B001DD"/>
    <w:rsid w:val="00B0563D"/>
    <w:rsid w:val="00B12993"/>
    <w:rsid w:val="00B20409"/>
    <w:rsid w:val="00B21BBE"/>
    <w:rsid w:val="00B36C9E"/>
    <w:rsid w:val="00B454B7"/>
    <w:rsid w:val="00B46BA5"/>
    <w:rsid w:val="00B54AEB"/>
    <w:rsid w:val="00B55424"/>
    <w:rsid w:val="00B57DE3"/>
    <w:rsid w:val="00B6781F"/>
    <w:rsid w:val="00B828AD"/>
    <w:rsid w:val="00B855FE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0DB6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2BC0"/>
    <w:rsid w:val="00C75C4C"/>
    <w:rsid w:val="00C77AD0"/>
    <w:rsid w:val="00C9000A"/>
    <w:rsid w:val="00C928AE"/>
    <w:rsid w:val="00C9321E"/>
    <w:rsid w:val="00C93DEA"/>
    <w:rsid w:val="00C9404B"/>
    <w:rsid w:val="00CB0FB8"/>
    <w:rsid w:val="00CB2BE1"/>
    <w:rsid w:val="00CB5269"/>
    <w:rsid w:val="00CC2ABC"/>
    <w:rsid w:val="00CD643F"/>
    <w:rsid w:val="00CE3F1D"/>
    <w:rsid w:val="00CE6ED6"/>
    <w:rsid w:val="00D05F7D"/>
    <w:rsid w:val="00D13E6C"/>
    <w:rsid w:val="00D26329"/>
    <w:rsid w:val="00D3231B"/>
    <w:rsid w:val="00D43162"/>
    <w:rsid w:val="00D462F9"/>
    <w:rsid w:val="00D57487"/>
    <w:rsid w:val="00D62D28"/>
    <w:rsid w:val="00D725B9"/>
    <w:rsid w:val="00D744E8"/>
    <w:rsid w:val="00D77106"/>
    <w:rsid w:val="00D82055"/>
    <w:rsid w:val="00D84BBB"/>
    <w:rsid w:val="00D85B2B"/>
    <w:rsid w:val="00D866B8"/>
    <w:rsid w:val="00D91435"/>
    <w:rsid w:val="00DA4F21"/>
    <w:rsid w:val="00DD1EBB"/>
    <w:rsid w:val="00DD6FB1"/>
    <w:rsid w:val="00DF7309"/>
    <w:rsid w:val="00DF7E5C"/>
    <w:rsid w:val="00E00A4C"/>
    <w:rsid w:val="00E07A98"/>
    <w:rsid w:val="00E13CFF"/>
    <w:rsid w:val="00E219CC"/>
    <w:rsid w:val="00E25DBA"/>
    <w:rsid w:val="00E307C3"/>
    <w:rsid w:val="00E3083F"/>
    <w:rsid w:val="00E37636"/>
    <w:rsid w:val="00E411EF"/>
    <w:rsid w:val="00E45DD8"/>
    <w:rsid w:val="00E7299F"/>
    <w:rsid w:val="00E73818"/>
    <w:rsid w:val="00E77556"/>
    <w:rsid w:val="00E8314B"/>
    <w:rsid w:val="00E876FD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024C"/>
    <w:rsid w:val="00F1172A"/>
    <w:rsid w:val="00F17E85"/>
    <w:rsid w:val="00F22C68"/>
    <w:rsid w:val="00F24E5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F45B-10E1-459E-8628-7E989D02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73</cp:revision>
  <cp:lastPrinted>2013-08-23T03:35:00Z</cp:lastPrinted>
  <dcterms:created xsi:type="dcterms:W3CDTF">2013-03-05T03:51:00Z</dcterms:created>
  <dcterms:modified xsi:type="dcterms:W3CDTF">2013-08-23T03:36:00Z</dcterms:modified>
</cp:coreProperties>
</file>