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Pr>
          <w:b/>
          <w:snapToGrid/>
          <w:color w:val="000000"/>
          <w:sz w:val="24"/>
          <w:szCs w:val="24"/>
        </w:rPr>
        <w:t xml:space="preserve">И.о. </w:t>
      </w: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w:t>
      </w:r>
      <w:r>
        <w:rPr>
          <w:b/>
          <w:bCs/>
          <w:snapToGrid/>
          <w:sz w:val="24"/>
          <w:szCs w:val="24"/>
        </w:rPr>
        <w:t xml:space="preserve">Зам. </w:t>
      </w:r>
      <w:r w:rsidRPr="00F361C7">
        <w:rPr>
          <w:b/>
          <w:bCs/>
          <w:snapToGrid/>
          <w:sz w:val="24"/>
          <w:szCs w:val="24"/>
        </w:rPr>
        <w:t>Председател</w:t>
      </w:r>
      <w:r>
        <w:rPr>
          <w:b/>
          <w:bCs/>
          <w:snapToGrid/>
          <w:sz w:val="24"/>
          <w:szCs w:val="24"/>
        </w:rPr>
        <w:t>я</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Pr>
          <w:b/>
          <w:bCs/>
          <w:snapToGrid/>
          <w:sz w:val="24"/>
          <w:szCs w:val="24"/>
        </w:rPr>
        <w:t>С.А. Коржов</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2013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r w:rsidR="007E18DA">
        <w:rPr>
          <w:sz w:val="24"/>
          <w:szCs w:val="24"/>
        </w:rPr>
        <w:t xml:space="preserve"> АВТОТЕХНИКИ:</w:t>
      </w:r>
    </w:p>
    <w:p w:rsidR="00ED1DAC" w:rsidRPr="00372BFE" w:rsidRDefault="00ED1DAC" w:rsidP="00ED1DAC">
      <w:pPr>
        <w:suppressAutoHyphens/>
        <w:spacing w:line="240" w:lineRule="auto"/>
        <w:ind w:firstLine="0"/>
        <w:jc w:val="center"/>
        <w:rPr>
          <w:szCs w:val="28"/>
        </w:rPr>
      </w:pPr>
    </w:p>
    <w:p w:rsidR="00F4586D" w:rsidRPr="00F4586D" w:rsidRDefault="00F4586D" w:rsidP="00F4586D">
      <w:pPr>
        <w:tabs>
          <w:tab w:val="left" w:pos="0"/>
          <w:tab w:val="left" w:pos="993"/>
        </w:tabs>
        <w:spacing w:line="240" w:lineRule="auto"/>
        <w:rPr>
          <w:snapToGrid/>
          <w:sz w:val="25"/>
          <w:szCs w:val="25"/>
        </w:rPr>
      </w:pPr>
      <w:r w:rsidRPr="00F4586D">
        <w:rPr>
          <w:b/>
          <w:snapToGrid/>
          <w:sz w:val="25"/>
          <w:szCs w:val="25"/>
        </w:rPr>
        <w:t>«Закупка № 1630 лот № 1</w:t>
      </w:r>
      <w:r w:rsidRPr="00F4586D">
        <w:rPr>
          <w:snapToGrid/>
          <w:sz w:val="25"/>
          <w:szCs w:val="25"/>
        </w:rPr>
        <w:t xml:space="preserve"> – «Военный клепанный кунг на шасси автомобиля ГАЗ-33081» 14 ед. для филиалов ОАО «ДРСК» «Приморские электрические сети», «Хабаровские электрические сети»;</w:t>
      </w:r>
    </w:p>
    <w:p w:rsidR="00F4586D" w:rsidRPr="00F4586D" w:rsidRDefault="00F4586D" w:rsidP="00F4586D">
      <w:pPr>
        <w:tabs>
          <w:tab w:val="left" w:pos="0"/>
        </w:tabs>
        <w:spacing w:line="240" w:lineRule="auto"/>
        <w:rPr>
          <w:snapToGrid/>
          <w:sz w:val="25"/>
          <w:szCs w:val="25"/>
        </w:rPr>
      </w:pPr>
      <w:r w:rsidRPr="00F4586D">
        <w:rPr>
          <w:b/>
          <w:snapToGrid/>
          <w:sz w:val="25"/>
          <w:szCs w:val="25"/>
        </w:rPr>
        <w:t>Закупка № 1635</w:t>
      </w:r>
      <w:r w:rsidRPr="00F4586D">
        <w:rPr>
          <w:snapToGrid/>
          <w:sz w:val="25"/>
          <w:szCs w:val="25"/>
        </w:rPr>
        <w:t xml:space="preserve"> </w:t>
      </w:r>
      <w:r w:rsidRPr="00F4586D">
        <w:rPr>
          <w:b/>
          <w:snapToGrid/>
          <w:sz w:val="25"/>
          <w:szCs w:val="25"/>
        </w:rPr>
        <w:t>лот № 2</w:t>
      </w:r>
      <w:r w:rsidRPr="00F4586D">
        <w:rPr>
          <w:snapToGrid/>
          <w:sz w:val="25"/>
          <w:szCs w:val="25"/>
        </w:rPr>
        <w:t xml:space="preserve"> – «Военный клепанный кунг на шасси автомобиля ГАЗ-33081» 2 ед. для филиала ОАО «ДРСК» «Амурские электрические сети»;</w:t>
      </w:r>
    </w:p>
    <w:p w:rsidR="00F4586D" w:rsidRPr="00F4586D" w:rsidRDefault="00F4586D" w:rsidP="00F4586D">
      <w:pPr>
        <w:tabs>
          <w:tab w:val="left" w:pos="0"/>
        </w:tabs>
        <w:spacing w:line="240" w:lineRule="auto"/>
        <w:rPr>
          <w:snapToGrid/>
          <w:sz w:val="25"/>
          <w:szCs w:val="25"/>
        </w:rPr>
      </w:pPr>
      <w:r w:rsidRPr="00F4586D">
        <w:rPr>
          <w:b/>
          <w:snapToGrid/>
          <w:sz w:val="25"/>
          <w:szCs w:val="25"/>
        </w:rPr>
        <w:t>Закупка № 1636</w:t>
      </w:r>
      <w:r w:rsidRPr="00F4586D">
        <w:rPr>
          <w:snapToGrid/>
          <w:sz w:val="25"/>
          <w:szCs w:val="25"/>
        </w:rPr>
        <w:t xml:space="preserve"> </w:t>
      </w:r>
      <w:r w:rsidRPr="00F4586D">
        <w:rPr>
          <w:b/>
          <w:snapToGrid/>
          <w:sz w:val="25"/>
          <w:szCs w:val="25"/>
        </w:rPr>
        <w:t>лот № 3</w:t>
      </w:r>
      <w:r w:rsidRPr="00F4586D">
        <w:rPr>
          <w:snapToGrid/>
          <w:sz w:val="25"/>
          <w:szCs w:val="25"/>
        </w:rPr>
        <w:t xml:space="preserve"> – «Полуприцепы-тяжеловозы различных модификаций» 5 ед. для филиалов ОАО «ДРСК» «Амурские электрические сети», «Хабаровские электрические сети», «Электрические сети ЕАО»;</w:t>
      </w:r>
    </w:p>
    <w:p w:rsidR="00F4586D" w:rsidRPr="00F4586D" w:rsidRDefault="00F4586D" w:rsidP="00F4586D">
      <w:pPr>
        <w:tabs>
          <w:tab w:val="left" w:pos="0"/>
        </w:tabs>
        <w:spacing w:line="240" w:lineRule="auto"/>
        <w:rPr>
          <w:snapToGrid/>
          <w:sz w:val="25"/>
          <w:szCs w:val="25"/>
        </w:rPr>
      </w:pPr>
      <w:r w:rsidRPr="00F4586D">
        <w:rPr>
          <w:b/>
          <w:snapToGrid/>
          <w:sz w:val="25"/>
          <w:szCs w:val="25"/>
        </w:rPr>
        <w:t>Закупка № 1640</w:t>
      </w:r>
      <w:r w:rsidRPr="00F4586D">
        <w:rPr>
          <w:snapToGrid/>
          <w:sz w:val="25"/>
          <w:szCs w:val="25"/>
        </w:rPr>
        <w:t xml:space="preserve">  </w:t>
      </w:r>
      <w:r w:rsidRPr="00F4586D">
        <w:rPr>
          <w:b/>
          <w:snapToGrid/>
          <w:sz w:val="25"/>
          <w:szCs w:val="25"/>
        </w:rPr>
        <w:t>лот № 4</w:t>
      </w:r>
      <w:r w:rsidRPr="00F4586D">
        <w:rPr>
          <w:snapToGrid/>
          <w:sz w:val="25"/>
          <w:szCs w:val="25"/>
        </w:rPr>
        <w:t xml:space="preserve"> – «Седельный тягач УРАЛ повышенной проходимости» 2 ед. для филиалов ОАО «ДРСК» «Амурские электрические сети», «Электрические сети ЕАО»;</w:t>
      </w:r>
    </w:p>
    <w:p w:rsidR="00F4586D" w:rsidRPr="00F4586D" w:rsidRDefault="00F4586D" w:rsidP="00F4586D">
      <w:pPr>
        <w:tabs>
          <w:tab w:val="left" w:pos="0"/>
        </w:tabs>
        <w:spacing w:line="240" w:lineRule="auto"/>
        <w:rPr>
          <w:snapToGrid/>
          <w:sz w:val="25"/>
          <w:szCs w:val="25"/>
        </w:rPr>
      </w:pPr>
      <w:r w:rsidRPr="00F4586D">
        <w:rPr>
          <w:b/>
          <w:snapToGrid/>
          <w:sz w:val="25"/>
          <w:szCs w:val="25"/>
        </w:rPr>
        <w:t>Закупка № 1643 лот № 5</w:t>
      </w:r>
      <w:r w:rsidRPr="00F4586D">
        <w:rPr>
          <w:snapToGrid/>
          <w:sz w:val="25"/>
          <w:szCs w:val="25"/>
        </w:rPr>
        <w:t xml:space="preserve">  – «Кран-манипулятор с буровым оборудованием на шасси грузового автомобиля производства Южная Корея» 1ед. для филиала ОАО «ДРСК» «Приморские электрические сети»;</w:t>
      </w:r>
    </w:p>
    <w:p w:rsidR="00F4586D" w:rsidRPr="00F4586D" w:rsidRDefault="00F4586D" w:rsidP="00F4586D">
      <w:pPr>
        <w:tabs>
          <w:tab w:val="left" w:pos="0"/>
        </w:tabs>
        <w:spacing w:line="240" w:lineRule="auto"/>
        <w:rPr>
          <w:snapToGrid/>
          <w:sz w:val="25"/>
          <w:szCs w:val="25"/>
        </w:rPr>
      </w:pPr>
      <w:r w:rsidRPr="00F4586D">
        <w:rPr>
          <w:b/>
          <w:snapToGrid/>
          <w:sz w:val="25"/>
          <w:szCs w:val="25"/>
        </w:rPr>
        <w:t>Закупка № 1645</w:t>
      </w:r>
      <w:r w:rsidRPr="00F4586D">
        <w:rPr>
          <w:snapToGrid/>
          <w:sz w:val="25"/>
          <w:szCs w:val="25"/>
        </w:rPr>
        <w:t xml:space="preserve"> </w:t>
      </w:r>
      <w:r w:rsidRPr="00F4586D">
        <w:rPr>
          <w:b/>
          <w:snapToGrid/>
          <w:sz w:val="25"/>
          <w:szCs w:val="25"/>
        </w:rPr>
        <w:t>лот № 6</w:t>
      </w:r>
      <w:r w:rsidRPr="00F4586D">
        <w:rPr>
          <w:snapToGrid/>
          <w:sz w:val="25"/>
          <w:szCs w:val="25"/>
        </w:rPr>
        <w:t xml:space="preserve"> – «Гусеничный снегоболотоход малого класса» 2 ед. для филиала ОАО «ДРСК» «Хабаровские электрические сети»;</w:t>
      </w:r>
    </w:p>
    <w:p w:rsidR="00F4586D" w:rsidRPr="00F4586D" w:rsidRDefault="00F4586D" w:rsidP="00F4586D">
      <w:pPr>
        <w:tabs>
          <w:tab w:val="left" w:pos="0"/>
        </w:tabs>
        <w:spacing w:line="240" w:lineRule="auto"/>
        <w:rPr>
          <w:snapToGrid/>
          <w:sz w:val="25"/>
          <w:szCs w:val="25"/>
        </w:rPr>
      </w:pPr>
      <w:r w:rsidRPr="00F4586D">
        <w:rPr>
          <w:b/>
          <w:snapToGrid/>
          <w:sz w:val="25"/>
          <w:szCs w:val="25"/>
        </w:rPr>
        <w:t>Закупка № 1647 лот № 7</w:t>
      </w:r>
      <w:r w:rsidRPr="00F4586D">
        <w:rPr>
          <w:snapToGrid/>
          <w:sz w:val="25"/>
          <w:szCs w:val="25"/>
        </w:rPr>
        <w:t xml:space="preserve"> – «Гусеничный тягач ГАЗ 34039» 1 ед. для филиала ОАО «ДРСК» «Приморские электрические сети».</w:t>
      </w:r>
    </w:p>
    <w:p w:rsidR="00ED1DAC" w:rsidRDefault="00ED1DAC" w:rsidP="007E18DA">
      <w:pPr>
        <w:spacing w:line="240" w:lineRule="auto"/>
        <w:ind w:firstLine="0"/>
        <w:contextualSpacing/>
      </w:pP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F4586D">
          <w:rPr>
            <w:webHidden/>
          </w:rPr>
          <w:t>5</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F4586D">
          <w:rPr>
            <w:webHidden/>
          </w:rPr>
          <w:t>5</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F4586D">
          <w:rPr>
            <w:webHidden/>
          </w:rPr>
          <w:t>5</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F4586D">
          <w:rPr>
            <w:webHidden/>
          </w:rPr>
          <w:t>6</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F4586D">
          <w:rPr>
            <w:webHidden/>
          </w:rPr>
          <w:t>7</w:t>
        </w:r>
        <w:r w:rsidR="00DE2E5F">
          <w:rPr>
            <w:webHidden/>
          </w:rPr>
          <w:fldChar w:fldCharType="end"/>
        </w:r>
      </w:hyperlink>
    </w:p>
    <w:p w:rsidR="00DE2E5F" w:rsidRPr="00966B96" w:rsidRDefault="003E1FEC">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F4586D">
          <w:rPr>
            <w:webHidden/>
          </w:rPr>
          <w:t>8</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F4586D">
          <w:rPr>
            <w:webHidden/>
          </w:rPr>
          <w:t>8</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F4586D">
          <w:rPr>
            <w:webHidden/>
          </w:rPr>
          <w:t>8</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F4586D">
          <w:rPr>
            <w:webHidden/>
          </w:rPr>
          <w:t>8</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F4586D">
          <w:rPr>
            <w:webHidden/>
          </w:rPr>
          <w:t>9</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F4586D">
          <w:rPr>
            <w:webHidden/>
          </w:rPr>
          <w:t>9</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F4586D">
          <w:rPr>
            <w:webHidden/>
          </w:rPr>
          <w:t>10</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F4586D">
          <w:rPr>
            <w:webHidden/>
          </w:rPr>
          <w:t>10</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F4586D">
          <w:rPr>
            <w:webHidden/>
          </w:rPr>
          <w:t>10</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F4586D">
          <w:rPr>
            <w:webHidden/>
          </w:rPr>
          <w:t>11</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F4586D">
          <w:rPr>
            <w:webHidden/>
          </w:rPr>
          <w:t>11</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F4586D">
          <w:rPr>
            <w:webHidden/>
          </w:rPr>
          <w:t>11</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F4586D">
          <w:rPr>
            <w:webHidden/>
          </w:rPr>
          <w:t>11</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F4586D">
          <w:rPr>
            <w:webHidden/>
          </w:rPr>
          <w:t>12</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F4586D">
          <w:rPr>
            <w:webHidden/>
          </w:rPr>
          <w:t>13</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F4586D">
          <w:rPr>
            <w:webHidden/>
          </w:rPr>
          <w:t>13</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F4586D">
          <w:rPr>
            <w:webHidden/>
          </w:rPr>
          <w:t>14</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F4586D">
          <w:rPr>
            <w:webHidden/>
          </w:rPr>
          <w:t>15</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F4586D">
          <w:rPr>
            <w:webHidden/>
          </w:rPr>
          <w:t>15</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F4586D">
          <w:rPr>
            <w:webHidden/>
          </w:rPr>
          <w:t>15</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F4586D">
          <w:rPr>
            <w:webHidden/>
          </w:rPr>
          <w:t>16</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F4586D">
          <w:rPr>
            <w:webHidden/>
          </w:rPr>
          <w:t>16</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F4586D">
          <w:rPr>
            <w:webHidden/>
          </w:rPr>
          <w:t>16</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F4586D">
          <w:rPr>
            <w:webHidden/>
          </w:rPr>
          <w:t>20</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F4586D">
          <w:rPr>
            <w:webHidden/>
          </w:rPr>
          <w:t>20</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F4586D">
          <w:rPr>
            <w:webHidden/>
          </w:rPr>
          <w:t>21</w:t>
        </w:r>
        <w:r w:rsidR="00DE2E5F">
          <w:rPr>
            <w:webHidden/>
          </w:rPr>
          <w:fldChar w:fldCharType="end"/>
        </w:r>
      </w:hyperlink>
    </w:p>
    <w:p w:rsidR="00DE2E5F" w:rsidRPr="00966B96" w:rsidRDefault="003E1FEC">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F4586D">
          <w:rPr>
            <w:webHidden/>
          </w:rPr>
          <w:t>22</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F4586D">
          <w:rPr>
            <w:webHidden/>
          </w:rPr>
          <w:t>22</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F4586D">
          <w:rPr>
            <w:webHidden/>
          </w:rPr>
          <w:t>22</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F4586D">
          <w:rPr>
            <w:webHidden/>
          </w:rPr>
          <w:t>22</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F4586D">
          <w:rPr>
            <w:webHidden/>
          </w:rPr>
          <w:t>23</w:t>
        </w:r>
        <w:r w:rsidR="00DE2E5F">
          <w:rPr>
            <w:webHidden/>
          </w:rPr>
          <w:fldChar w:fldCharType="end"/>
        </w:r>
      </w:hyperlink>
    </w:p>
    <w:p w:rsidR="00DE2E5F" w:rsidRPr="00966B96" w:rsidRDefault="003E1FEC">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F4586D">
          <w:rPr>
            <w:webHidden/>
          </w:rPr>
          <w:t>24</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F4586D">
          <w:rPr>
            <w:webHidden/>
          </w:rPr>
          <w:t>24</w:t>
        </w:r>
        <w:r w:rsidR="00DE2E5F">
          <w:rPr>
            <w:webHidden/>
          </w:rPr>
          <w:fldChar w:fldCharType="end"/>
        </w:r>
      </w:hyperlink>
    </w:p>
    <w:p w:rsidR="00DE2E5F" w:rsidRPr="00966B96" w:rsidRDefault="003E1FEC">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F4586D">
          <w:rPr>
            <w:webHidden/>
          </w:rPr>
          <w:t>32</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F4586D">
          <w:rPr>
            <w:webHidden/>
          </w:rPr>
          <w:t>32</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F4586D">
          <w:rPr>
            <w:webHidden/>
          </w:rPr>
          <w:t>32</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F4586D">
          <w:rPr>
            <w:webHidden/>
          </w:rPr>
          <w:t>33</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F4586D">
          <w:rPr>
            <w:webHidden/>
          </w:rPr>
          <w:t>34</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F4586D">
          <w:rPr>
            <w:webHidden/>
          </w:rPr>
          <w:t>34</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F4586D">
          <w:rPr>
            <w:webHidden/>
          </w:rPr>
          <w:t>36</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F4586D">
          <w:rPr>
            <w:webHidden/>
          </w:rPr>
          <w:t>37</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F4586D">
          <w:rPr>
            <w:webHidden/>
          </w:rPr>
          <w:t>37</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F4586D">
          <w:rPr>
            <w:webHidden/>
          </w:rPr>
          <w:t>39</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F4586D">
          <w:rPr>
            <w:webHidden/>
          </w:rPr>
          <w:t>40</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F4586D">
          <w:rPr>
            <w:webHidden/>
          </w:rPr>
          <w:t>40</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F4586D">
          <w:rPr>
            <w:webHidden/>
          </w:rPr>
          <w:t>42</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F4586D">
          <w:rPr>
            <w:webHidden/>
          </w:rPr>
          <w:t>43</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F4586D">
          <w:rPr>
            <w:webHidden/>
          </w:rPr>
          <w:t>43</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F4586D">
          <w:rPr>
            <w:webHidden/>
          </w:rPr>
          <w:t>44</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F4586D">
          <w:rPr>
            <w:webHidden/>
          </w:rPr>
          <w:t>46</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F4586D">
          <w:rPr>
            <w:webHidden/>
          </w:rPr>
          <w:t>46</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F4586D">
          <w:rPr>
            <w:webHidden/>
          </w:rPr>
          <w:t>47</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F4586D">
          <w:rPr>
            <w:webHidden/>
          </w:rPr>
          <w:t>48</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F4586D">
          <w:rPr>
            <w:webHidden/>
          </w:rPr>
          <w:t>48</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F4586D">
          <w:rPr>
            <w:webHidden/>
          </w:rPr>
          <w:t>50</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F4586D">
          <w:rPr>
            <w:webHidden/>
          </w:rPr>
          <w:t>51</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F4586D">
          <w:rPr>
            <w:webHidden/>
          </w:rPr>
          <w:t>51</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F4586D">
          <w:rPr>
            <w:webHidden/>
          </w:rPr>
          <w:t>53</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F4586D">
          <w:rPr>
            <w:webHidden/>
          </w:rPr>
          <w:t>54</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F4586D">
          <w:rPr>
            <w:webHidden/>
          </w:rPr>
          <w:t>54</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F4586D">
          <w:rPr>
            <w:webHidden/>
          </w:rPr>
          <w:t>55</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F4586D">
          <w:rPr>
            <w:webHidden/>
          </w:rPr>
          <w:t>56</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F4586D">
          <w:rPr>
            <w:webHidden/>
          </w:rPr>
          <w:t>56</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F4586D">
          <w:rPr>
            <w:webHidden/>
          </w:rPr>
          <w:t>58</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F4586D">
          <w:rPr>
            <w:webHidden/>
          </w:rPr>
          <w:t>59</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F4586D">
          <w:rPr>
            <w:webHidden/>
          </w:rPr>
          <w:t>59</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F4586D">
          <w:rPr>
            <w:webHidden/>
          </w:rPr>
          <w:t>60</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F4586D">
          <w:rPr>
            <w:webHidden/>
          </w:rPr>
          <w:t>61</w:t>
        </w:r>
        <w:r w:rsidR="00DE2E5F">
          <w:rPr>
            <w:webHidden/>
          </w:rPr>
          <w:fldChar w:fldCharType="end"/>
        </w:r>
      </w:hyperlink>
    </w:p>
    <w:p w:rsidR="00DE2E5F" w:rsidRPr="00966B96" w:rsidRDefault="003E1FEC">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F4586D">
          <w:rPr>
            <w:webHidden/>
          </w:rPr>
          <w:t>61</w:t>
        </w:r>
        <w:r w:rsidR="00DE2E5F">
          <w:rPr>
            <w:webHidden/>
          </w:rPr>
          <w:fldChar w:fldCharType="end"/>
        </w:r>
      </w:hyperlink>
    </w:p>
    <w:p w:rsidR="00DE2E5F" w:rsidRPr="00966B96" w:rsidRDefault="003E1FEC">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F4586D">
          <w:rPr>
            <w:webHidden/>
          </w:rPr>
          <w:t>62</w:t>
        </w:r>
        <w:r w:rsidR="00DE2E5F">
          <w:rPr>
            <w:webHidden/>
          </w:rPr>
          <w:fldChar w:fldCharType="end"/>
        </w:r>
      </w:hyperlink>
    </w:p>
    <w:p w:rsidR="00DE2E5F" w:rsidRPr="00966B96" w:rsidRDefault="003E1FEC">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F4586D">
          <w:rPr>
            <w:webHidden/>
          </w:rPr>
          <w:t>63</w:t>
        </w:r>
        <w:r w:rsidR="00DE2E5F">
          <w:rPr>
            <w:webHidden/>
          </w:rPr>
          <w:fldChar w:fldCharType="end"/>
        </w:r>
      </w:hyperlink>
    </w:p>
    <w:p w:rsidR="00DE2E5F" w:rsidRPr="00966B96" w:rsidRDefault="003E1FEC">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F4586D">
          <w:rPr>
            <w:webHidden/>
          </w:rPr>
          <w:t>63</w:t>
        </w:r>
        <w:r w:rsidR="00DE2E5F">
          <w:rPr>
            <w:webHidden/>
          </w:rPr>
          <w:fldChar w:fldCharType="end"/>
        </w:r>
      </w:hyperlink>
    </w:p>
    <w:p w:rsidR="00DE2E5F" w:rsidRDefault="003E1FEC">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F4586D">
          <w:rPr>
            <w:webHidden/>
          </w:rPr>
          <w:t>64</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F4586D">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F4586D">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F4586D">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F4586D">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F4586D">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F4586D">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F4586D">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4.1.10</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4.1.11</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F4586D">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F4586D">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F4586D">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F4586D">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F4586D">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F4586D">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555631861"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555631861"/>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1272984193" w:edGrp="everyone"/>
      <w:r w:rsidR="002A7AFE" w:rsidRPr="00C615F5">
        <w:rPr>
          <w:sz w:val="24"/>
          <w:szCs w:val="24"/>
        </w:rPr>
        <w:t>Дальневосточная распределительная сетевая компания</w:t>
      </w:r>
      <w:permEnd w:id="1272984193"/>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485953443" w:edGrp="everyone"/>
      <w:r w:rsidR="002A7AFE" w:rsidRPr="00C615F5">
        <w:rPr>
          <w:sz w:val="24"/>
          <w:szCs w:val="24"/>
        </w:rPr>
        <w:t>Дальневосточная распределительная сетевая компания</w:t>
      </w:r>
      <w:permEnd w:id="485953443"/>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52716176" w:edGrp="everyone"/>
      <w:r w:rsidR="002A7AFE" w:rsidRPr="00C615F5">
        <w:rPr>
          <w:sz w:val="24"/>
          <w:szCs w:val="24"/>
        </w:rPr>
        <w:t>Дальневосточная распределительная сетевая компания</w:t>
      </w:r>
      <w:permEnd w:id="52716176"/>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1402545823" w:edGrp="everyone"/>
      <w:r w:rsidR="002A7AFE" w:rsidRPr="00C615F5">
        <w:rPr>
          <w:sz w:val="24"/>
          <w:szCs w:val="24"/>
        </w:rPr>
        <w:t>Дальневосточная распределительная сетевая компания</w:t>
      </w:r>
      <w:permEnd w:id="1402545823"/>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836854047" w:edGrp="everyone"/>
      <w:r w:rsidR="002A7AFE" w:rsidRPr="00C615F5">
        <w:rPr>
          <w:sz w:val="24"/>
          <w:szCs w:val="24"/>
        </w:rPr>
        <w:t>Дальневосточная распределительная сетевая компания</w:t>
      </w:r>
      <w:permEnd w:id="836854047"/>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4.1.13</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F4586D">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F4586D">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F4586D">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F4586D">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F4586D">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F4586D">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F4586D">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F4586D">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F4586D">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F4586D">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4.1.18</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F4586D">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F4586D">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F4586D">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F4586D">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4.1.14</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F4586D">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4.1.15</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F4586D">
        <w:rPr>
          <w:sz w:val="24"/>
          <w:szCs w:val="24"/>
        </w:rPr>
        <w:t>4.1.16</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233432">
      <w:pPr>
        <w:numPr>
          <w:ilvl w:val="0"/>
          <w:numId w:val="36"/>
        </w:numPr>
        <w:spacing w:line="240" w:lineRule="auto"/>
        <w:ind w:left="1134" w:hanging="1134"/>
        <w:rPr>
          <w:sz w:val="24"/>
          <w:szCs w:val="24"/>
        </w:rPr>
      </w:pPr>
      <w:bookmarkStart w:id="123"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4.1.8</w:t>
      </w:r>
      <w:r w:rsidR="00AC007A" w:rsidRPr="00C615F5">
        <w:rPr>
          <w:sz w:val="24"/>
          <w:szCs w:val="24"/>
        </w:rPr>
        <w:fldChar w:fldCharType="end"/>
      </w:r>
      <w:r w:rsidRPr="00C615F5">
        <w:rPr>
          <w:sz w:val="24"/>
          <w:szCs w:val="24"/>
        </w:rPr>
        <w:t>.</w:t>
      </w:r>
      <w:bookmarkEnd w:id="123"/>
    </w:p>
    <w:p w:rsidR="00FC2B65" w:rsidRPr="00C615F5" w:rsidRDefault="00FC2B65" w:rsidP="00233432">
      <w:pPr>
        <w:numPr>
          <w:ilvl w:val="0"/>
          <w:numId w:val="36"/>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4.1.12</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F4586D">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F4586D">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F4586D">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F4586D">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4.1.17</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F4586D">
        <w:rPr>
          <w:sz w:val="24"/>
          <w:szCs w:val="24"/>
        </w:rPr>
        <w:t>4.1.23</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F4586D">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F4586D">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F4586D" w:rsidRPr="00C615F5">
        <w:rPr>
          <w:sz w:val="24"/>
          <w:szCs w:val="24"/>
        </w:rPr>
        <w:t xml:space="preserve">План распределения объемов поставки продукции внутри коллективного участника </w:t>
      </w:r>
      <w:r w:rsidR="00F4586D"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4.1.18</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F4586D">
        <w:rPr>
          <w:sz w:val="24"/>
          <w:szCs w:val="24"/>
        </w:rPr>
        <w:t>4.1.17</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F4586D">
        <w:rPr>
          <w:sz w:val="24"/>
          <w:szCs w:val="24"/>
        </w:rPr>
        <w:t>4.1.18</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F4586D">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F4586D">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F4586D">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F4586D">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4.1.19</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4.1.20</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F4586D">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F4586D">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4.1.19</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F4586D">
        <w:rPr>
          <w:sz w:val="24"/>
          <w:szCs w:val="24"/>
        </w:rPr>
        <w:t>4.1.21</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F4586D">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F4586D">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F4586D">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F4586D">
        <w:rPr>
          <w:sz w:val="24"/>
          <w:szCs w:val="24"/>
        </w:rPr>
        <w:t>4.1.8</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F4586D">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F4586D">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4.1.22</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F4586D">
        <w:rPr>
          <w:sz w:val="24"/>
          <w:szCs w:val="24"/>
        </w:rPr>
        <w:t>4.1.22</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F4586D">
        <w:rPr>
          <w:sz w:val="24"/>
          <w:szCs w:val="24"/>
        </w:rPr>
        <w:t>4.1.22</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F4586D">
        <w:rPr>
          <w:sz w:val="24"/>
          <w:szCs w:val="24"/>
        </w:rPr>
        <w:t>4.1.22</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F4586D">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F4586D">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F4586D">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F4586D">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F4586D">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F4586D">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7E18DA" w:rsidRDefault="002D45B6" w:rsidP="00C615F5">
      <w:pPr>
        <w:pStyle w:val="a3"/>
        <w:spacing w:line="240" w:lineRule="auto"/>
        <w:rPr>
          <w:b/>
          <w:color w:val="FF0000"/>
          <w:sz w:val="24"/>
          <w:szCs w:val="24"/>
          <w:u w:val="single"/>
        </w:rPr>
      </w:pPr>
      <w:r w:rsidRPr="007E18DA">
        <w:rPr>
          <w:b/>
          <w:color w:val="FF0000"/>
          <w:sz w:val="24"/>
          <w:szCs w:val="24"/>
          <w:u w:val="single"/>
        </w:rPr>
        <w:t xml:space="preserve">В случае подачи Предложения Участником на несколько лотов в дополнение к требованиям подраздела </w:t>
      </w:r>
      <w:r w:rsidRPr="007E18DA">
        <w:rPr>
          <w:b/>
          <w:color w:val="FF0000"/>
          <w:sz w:val="24"/>
          <w:szCs w:val="24"/>
          <w:u w:val="single"/>
        </w:rPr>
        <w:fldChar w:fldCharType="begin"/>
      </w:r>
      <w:r w:rsidRPr="007E18DA">
        <w:rPr>
          <w:b/>
          <w:color w:val="FF0000"/>
          <w:sz w:val="24"/>
          <w:szCs w:val="24"/>
          <w:u w:val="single"/>
        </w:rPr>
        <w:instrText xml:space="preserve"> REF _Ref336514290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F4586D">
        <w:rPr>
          <w:b/>
          <w:color w:val="FF0000"/>
          <w:sz w:val="24"/>
          <w:szCs w:val="24"/>
          <w:u w:val="single"/>
        </w:rPr>
        <w:t>2.3.2</w:t>
      </w:r>
      <w:r w:rsidRPr="007E18DA">
        <w:rPr>
          <w:b/>
          <w:color w:val="FF0000"/>
          <w:sz w:val="24"/>
          <w:szCs w:val="24"/>
          <w:u w:val="single"/>
        </w:rPr>
        <w:fldChar w:fldCharType="end"/>
      </w:r>
      <w:r w:rsidRPr="007E18DA">
        <w:rPr>
          <w:b/>
          <w:color w:val="FF0000"/>
          <w:sz w:val="24"/>
          <w:szCs w:val="24"/>
          <w:u w:val="single"/>
        </w:rPr>
        <w:t xml:space="preserve"> должны быть соблюдены следующие требования:</w:t>
      </w:r>
    </w:p>
    <w:p w:rsidR="002D45B6" w:rsidRPr="007E18DA" w:rsidRDefault="002D45B6" w:rsidP="00C615F5">
      <w:pPr>
        <w:pStyle w:val="a4"/>
        <w:spacing w:line="240" w:lineRule="auto"/>
        <w:rPr>
          <w:b/>
          <w:color w:val="FF0000"/>
          <w:sz w:val="24"/>
          <w:szCs w:val="24"/>
          <w:u w:val="single"/>
        </w:rPr>
      </w:pPr>
      <w:r w:rsidRPr="007E18DA">
        <w:rPr>
          <w:b/>
          <w:color w:val="FF0000"/>
          <w:sz w:val="24"/>
          <w:szCs w:val="24"/>
          <w:u w:val="single"/>
        </w:rPr>
        <w:t xml:space="preserve">Участник должен подготовить Предложение на каждый такой лот отдельно с учетом требований подраздела </w:t>
      </w:r>
      <w:r w:rsidRPr="007E18DA">
        <w:rPr>
          <w:b/>
          <w:color w:val="FF0000"/>
          <w:sz w:val="24"/>
          <w:szCs w:val="24"/>
          <w:u w:val="single"/>
        </w:rPr>
        <w:fldChar w:fldCharType="begin"/>
      </w:r>
      <w:r w:rsidRPr="007E18DA">
        <w:rPr>
          <w:b/>
          <w:color w:val="FF0000"/>
          <w:sz w:val="24"/>
          <w:szCs w:val="24"/>
          <w:u w:val="single"/>
        </w:rPr>
        <w:instrText xml:space="preserve"> REF _Ref336514290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F4586D">
        <w:rPr>
          <w:b/>
          <w:color w:val="FF0000"/>
          <w:sz w:val="24"/>
          <w:szCs w:val="24"/>
          <w:u w:val="single"/>
        </w:rPr>
        <w:t>2.3.2</w:t>
      </w:r>
      <w:r w:rsidRPr="007E18DA">
        <w:rPr>
          <w:b/>
          <w:color w:val="FF0000"/>
          <w:sz w:val="24"/>
          <w:szCs w:val="24"/>
          <w:u w:val="single"/>
        </w:rPr>
        <w:fldChar w:fldCharType="end"/>
      </w:r>
      <w:r w:rsidRPr="007E18DA">
        <w:rPr>
          <w:b/>
          <w:color w:val="FF0000"/>
          <w:sz w:val="24"/>
          <w:szCs w:val="24"/>
          <w:u w:val="single"/>
        </w:rPr>
        <w:t>.</w:t>
      </w:r>
    </w:p>
    <w:p w:rsidR="002D45B6" w:rsidRPr="007E18DA" w:rsidRDefault="002D45B6" w:rsidP="00C615F5">
      <w:pPr>
        <w:pStyle w:val="a4"/>
        <w:spacing w:line="240" w:lineRule="auto"/>
        <w:rPr>
          <w:b/>
          <w:color w:val="FF0000"/>
          <w:sz w:val="24"/>
          <w:szCs w:val="24"/>
          <w:u w:val="single"/>
        </w:rPr>
      </w:pPr>
      <w:r w:rsidRPr="007E18DA">
        <w:rPr>
          <w:b/>
          <w:color w:val="FF0000"/>
          <w:sz w:val="24"/>
          <w:szCs w:val="24"/>
          <w:u w:val="single"/>
        </w:rPr>
        <w:t xml:space="preserve">Общие для всех лотов документы, подтверждающие соответствие Участника установленным требованиям (подраздел </w:t>
      </w:r>
      <w:r w:rsidRPr="007E18DA">
        <w:rPr>
          <w:b/>
          <w:color w:val="FF0000"/>
          <w:sz w:val="24"/>
          <w:szCs w:val="24"/>
          <w:u w:val="single"/>
        </w:rPr>
        <w:fldChar w:fldCharType="begin"/>
      </w:r>
      <w:r w:rsidRPr="007E18DA">
        <w:rPr>
          <w:b/>
          <w:color w:val="FF0000"/>
          <w:sz w:val="24"/>
          <w:szCs w:val="24"/>
          <w:u w:val="single"/>
        </w:rPr>
        <w:instrText xml:space="preserve"> REF _Ref86827631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F4586D">
        <w:rPr>
          <w:b/>
          <w:color w:val="FF0000"/>
          <w:sz w:val="24"/>
          <w:szCs w:val="24"/>
          <w:u w:val="single"/>
        </w:rPr>
        <w:t>2.5.3</w:t>
      </w:r>
      <w:r w:rsidRPr="007E18DA">
        <w:rPr>
          <w:b/>
          <w:color w:val="FF0000"/>
          <w:sz w:val="24"/>
          <w:szCs w:val="24"/>
          <w:u w:val="single"/>
        </w:rPr>
        <w:fldChar w:fldCharType="end"/>
      </w:r>
      <w:r w:rsidRPr="007E18DA">
        <w:rPr>
          <w:b/>
          <w:color w:val="FF0000"/>
          <w:sz w:val="24"/>
          <w:szCs w:val="24"/>
          <w:u w:val="single"/>
        </w:rPr>
        <w:t xml:space="preserve">) допускается включать в отдельный «Информационный конверт», подготовленный в соответствии с требованиями подраздела </w:t>
      </w:r>
      <w:r w:rsidRPr="007E18DA">
        <w:rPr>
          <w:b/>
          <w:color w:val="FF0000"/>
          <w:sz w:val="24"/>
          <w:szCs w:val="24"/>
          <w:u w:val="single"/>
        </w:rPr>
        <w:fldChar w:fldCharType="begin"/>
      </w:r>
      <w:r w:rsidRPr="007E18DA">
        <w:rPr>
          <w:b/>
          <w:color w:val="FF0000"/>
          <w:sz w:val="24"/>
          <w:szCs w:val="24"/>
          <w:u w:val="single"/>
        </w:rPr>
        <w:instrText xml:space="preserve"> REF _Ref336514290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F4586D">
        <w:rPr>
          <w:b/>
          <w:color w:val="FF0000"/>
          <w:sz w:val="24"/>
          <w:szCs w:val="24"/>
          <w:u w:val="single"/>
        </w:rPr>
        <w:t>2.3.2</w:t>
      </w:r>
      <w:r w:rsidRPr="007E18DA">
        <w:rPr>
          <w:b/>
          <w:color w:val="FF0000"/>
          <w:sz w:val="24"/>
          <w:szCs w:val="24"/>
          <w:u w:val="single"/>
        </w:rPr>
        <w:fldChar w:fldCharType="end"/>
      </w:r>
      <w:r w:rsidRPr="007E18DA">
        <w:rPr>
          <w:b/>
          <w:color w:val="FF0000"/>
          <w:sz w:val="24"/>
          <w:szCs w:val="24"/>
          <w:u w:val="single"/>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F4586D">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F4586D">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F4586D">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F4586D">
        <w:rPr>
          <w:sz w:val="24"/>
          <w:szCs w:val="24"/>
        </w:rPr>
        <w:t>4.1.24</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F4586D">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F4586D">
        <w:rPr>
          <w:sz w:val="24"/>
          <w:szCs w:val="24"/>
        </w:rPr>
        <w:t>4.1.24</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F4586D">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F4586D">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F4586D">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EB5B81">
        <w:rPr>
          <w:rFonts w:ascii="Times New Roman" w:hAnsi="Times New Roman"/>
          <w:sz w:val="24"/>
          <w:szCs w:val="24"/>
        </w:rPr>
        <w:lastRenderedPageBreak/>
        <w:t>ИНФОРМАЦИОННАЯ КАРТА</w:t>
      </w:r>
      <w:bookmarkEnd w:id="241"/>
      <w:bookmarkEnd w:id="242"/>
      <w:bookmarkEnd w:id="243"/>
      <w:r w:rsidRPr="00EB5B81">
        <w:rPr>
          <w:rFonts w:ascii="Times New Roman" w:hAnsi="Times New Roman"/>
          <w:sz w:val="24"/>
          <w:szCs w:val="24"/>
        </w:rPr>
        <w:t xml:space="preserve"> ЗАПРОСА ПРЕДЛОЖЕНИЙ</w:t>
      </w:r>
      <w:bookmarkEnd w:id="244"/>
      <w:bookmarkEnd w:id="245"/>
      <w:bookmarkEnd w:id="246"/>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F4586D">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F4586D">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F4586D">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F4586D">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F4586D">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F4586D">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F4586D">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F4586D">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F4586D">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8" w:name="_Toc203081977"/>
      <w:bookmarkStart w:id="249" w:name="_Toc332288173"/>
      <w:bookmarkStart w:id="250" w:name="_Toc340595734"/>
      <w:r w:rsidRPr="00EB5B81">
        <w:rPr>
          <w:sz w:val="24"/>
          <w:szCs w:val="24"/>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Pr>
                <w:b/>
                <w:i/>
                <w:sz w:val="24"/>
                <w:szCs w:val="24"/>
              </w:rPr>
              <w:t>Терёшкина Гузалия Мавлимьяновна</w:t>
            </w:r>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F4586D" w:rsidRDefault="00ED1DAC" w:rsidP="00F4586D">
            <w:pPr>
              <w:tabs>
                <w:tab w:val="left" w:pos="0"/>
              </w:tabs>
              <w:spacing w:line="240" w:lineRule="auto"/>
              <w:ind w:firstLine="12"/>
              <w:rPr>
                <w:rStyle w:val="af9"/>
                <w:b w:val="0"/>
                <w:i w:val="0"/>
                <w:snapToGrid/>
                <w:sz w:val="25"/>
                <w:szCs w:val="25"/>
                <w:shd w:val="clear" w:color="auto" w:fill="auto"/>
              </w:rPr>
            </w:pPr>
            <w:r w:rsidRPr="00662A45">
              <w:rPr>
                <w:b/>
                <w:sz w:val="24"/>
                <w:szCs w:val="24"/>
              </w:rPr>
              <w:t>Филиал</w:t>
            </w:r>
            <w:r w:rsidR="00163641">
              <w:rPr>
                <w:b/>
                <w:sz w:val="24"/>
                <w:szCs w:val="24"/>
              </w:rPr>
              <w:t>ы</w:t>
            </w:r>
            <w:r w:rsidRPr="00662A45">
              <w:rPr>
                <w:b/>
                <w:sz w:val="24"/>
                <w:szCs w:val="24"/>
              </w:rPr>
              <w:t xml:space="preserve"> ОАО «ДРСК»</w:t>
            </w:r>
            <w:r w:rsidR="00163641">
              <w:rPr>
                <w:b/>
                <w:sz w:val="24"/>
                <w:szCs w:val="24"/>
              </w:rPr>
              <w:t xml:space="preserve"> -</w:t>
            </w:r>
            <w:r w:rsidRPr="00662A45">
              <w:rPr>
                <w:b/>
                <w:sz w:val="24"/>
                <w:szCs w:val="24"/>
              </w:rPr>
              <w:t xml:space="preserve"> </w:t>
            </w:r>
            <w:r w:rsidR="00163641" w:rsidRPr="00163641">
              <w:rPr>
                <w:snapToGrid/>
                <w:sz w:val="25"/>
                <w:szCs w:val="25"/>
              </w:rPr>
              <w:t>«Амурские электрические сети», «Приморские электрические сети», «Хабаровские электрические сети»</w:t>
            </w:r>
            <w:r w:rsidR="00F4586D">
              <w:rPr>
                <w:snapToGrid/>
                <w:sz w:val="25"/>
                <w:szCs w:val="25"/>
              </w:rPr>
              <w:t>, «Электрические сети ЕАО»</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zakupki</w:t>
              </w:r>
              <w:r w:rsidRPr="00ED1DAC">
                <w:rPr>
                  <w:color w:val="0000FF"/>
                  <w:sz w:val="24"/>
                  <w:u w:val="single"/>
                </w:rPr>
                <w:t>.</w:t>
              </w:r>
              <w:r w:rsidRPr="00ED1DAC">
                <w:rPr>
                  <w:color w:val="0000FF"/>
                  <w:sz w:val="24"/>
                  <w:u w:val="single"/>
                  <w:lang w:val="en-US"/>
                </w:rPr>
                <w:t>gov</w:t>
              </w:r>
              <w:r w:rsidRPr="00ED1DAC">
                <w:rPr>
                  <w:color w:val="0000FF"/>
                  <w:sz w:val="24"/>
                  <w:u w:val="single"/>
                </w:rPr>
                <w:t>.</w:t>
              </w:r>
              <w:r w:rsidRPr="00ED1DAC">
                <w:rPr>
                  <w:color w:val="0000FF"/>
                  <w:sz w:val="24"/>
                  <w:u w:val="single"/>
                  <w:lang w:val="en-US"/>
                </w:rPr>
                <w:t>ru</w:t>
              </w:r>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drsk</w:t>
              </w:r>
              <w:r w:rsidRPr="00ED1DAC">
                <w:rPr>
                  <w:color w:val="0000FF"/>
                  <w:sz w:val="24"/>
                  <w:u w:val="single"/>
                </w:rPr>
                <w:t>.</w:t>
              </w:r>
              <w:r w:rsidRPr="00ED1DAC">
                <w:rPr>
                  <w:color w:val="0000FF"/>
                  <w:sz w:val="24"/>
                  <w:u w:val="single"/>
                  <w:lang w:val="en-US"/>
                </w:rPr>
                <w:t>ru</w:t>
              </w:r>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F4586D" w:rsidRPr="00F4586D" w:rsidRDefault="00F4586D" w:rsidP="00F4586D">
            <w:pPr>
              <w:tabs>
                <w:tab w:val="left" w:pos="0"/>
                <w:tab w:val="left" w:pos="993"/>
              </w:tabs>
              <w:spacing w:line="240" w:lineRule="auto"/>
              <w:ind w:firstLine="12"/>
              <w:rPr>
                <w:snapToGrid/>
                <w:sz w:val="25"/>
                <w:szCs w:val="25"/>
              </w:rPr>
            </w:pPr>
            <w:r w:rsidRPr="00F4586D">
              <w:rPr>
                <w:b/>
                <w:snapToGrid/>
                <w:sz w:val="25"/>
                <w:szCs w:val="25"/>
              </w:rPr>
              <w:t>«Закупка № 1630 лот № 1</w:t>
            </w:r>
            <w:r w:rsidRPr="00F4586D">
              <w:rPr>
                <w:snapToGrid/>
                <w:sz w:val="25"/>
                <w:szCs w:val="25"/>
              </w:rPr>
              <w:t xml:space="preserve"> – «Военный клепанный кунг на шасси автомобиля ГАЗ-33081» 14 ед. для филиалов ОАО «ДРСК» «Приморские электрические сети», «Хабаровские электрические сети»;</w:t>
            </w:r>
          </w:p>
          <w:p w:rsidR="00F4586D" w:rsidRPr="00F4586D" w:rsidRDefault="00F4586D" w:rsidP="00F4586D">
            <w:pPr>
              <w:tabs>
                <w:tab w:val="left" w:pos="0"/>
              </w:tabs>
              <w:spacing w:line="240" w:lineRule="auto"/>
              <w:ind w:firstLine="12"/>
              <w:rPr>
                <w:snapToGrid/>
                <w:sz w:val="25"/>
                <w:szCs w:val="25"/>
              </w:rPr>
            </w:pPr>
            <w:r w:rsidRPr="00F4586D">
              <w:rPr>
                <w:b/>
                <w:snapToGrid/>
                <w:sz w:val="25"/>
                <w:szCs w:val="25"/>
              </w:rPr>
              <w:t>Закупка № 1635</w:t>
            </w:r>
            <w:r w:rsidRPr="00F4586D">
              <w:rPr>
                <w:snapToGrid/>
                <w:sz w:val="25"/>
                <w:szCs w:val="25"/>
              </w:rPr>
              <w:t xml:space="preserve"> </w:t>
            </w:r>
            <w:r w:rsidRPr="00F4586D">
              <w:rPr>
                <w:b/>
                <w:snapToGrid/>
                <w:sz w:val="25"/>
                <w:szCs w:val="25"/>
              </w:rPr>
              <w:t>лот № 2</w:t>
            </w:r>
            <w:r w:rsidRPr="00F4586D">
              <w:rPr>
                <w:snapToGrid/>
                <w:sz w:val="25"/>
                <w:szCs w:val="25"/>
              </w:rPr>
              <w:t xml:space="preserve"> – «Военный клепанный кунг на шасси автомобиля ГАЗ-33081» 2 ед. для филиала ОАО «ДРСК» «Амурские электрические сети»;</w:t>
            </w:r>
          </w:p>
          <w:p w:rsidR="00F4586D" w:rsidRPr="00F4586D" w:rsidRDefault="00F4586D" w:rsidP="00F4586D">
            <w:pPr>
              <w:tabs>
                <w:tab w:val="left" w:pos="0"/>
              </w:tabs>
              <w:spacing w:line="240" w:lineRule="auto"/>
              <w:ind w:firstLine="12"/>
              <w:rPr>
                <w:snapToGrid/>
                <w:sz w:val="25"/>
                <w:szCs w:val="25"/>
              </w:rPr>
            </w:pPr>
            <w:r w:rsidRPr="00F4586D">
              <w:rPr>
                <w:b/>
                <w:snapToGrid/>
                <w:sz w:val="25"/>
                <w:szCs w:val="25"/>
              </w:rPr>
              <w:t>Закупка № 1636</w:t>
            </w:r>
            <w:r w:rsidRPr="00F4586D">
              <w:rPr>
                <w:snapToGrid/>
                <w:sz w:val="25"/>
                <w:szCs w:val="25"/>
              </w:rPr>
              <w:t xml:space="preserve"> </w:t>
            </w:r>
            <w:r w:rsidRPr="00F4586D">
              <w:rPr>
                <w:b/>
                <w:snapToGrid/>
                <w:sz w:val="25"/>
                <w:szCs w:val="25"/>
              </w:rPr>
              <w:t>лот № 3</w:t>
            </w:r>
            <w:r w:rsidRPr="00F4586D">
              <w:rPr>
                <w:snapToGrid/>
                <w:sz w:val="25"/>
                <w:szCs w:val="25"/>
              </w:rPr>
              <w:t xml:space="preserve"> – «Полуприцепы-тяжеловозы различных модификаций» 5 ед. для филиалов ОАО «ДРСК» «Амурские электрические сети», «Хабаровские электрические сети», «Электрические сети ЕАО»;</w:t>
            </w:r>
          </w:p>
          <w:p w:rsidR="00F4586D" w:rsidRPr="00F4586D" w:rsidRDefault="00F4586D" w:rsidP="00F4586D">
            <w:pPr>
              <w:tabs>
                <w:tab w:val="left" w:pos="0"/>
              </w:tabs>
              <w:spacing w:line="240" w:lineRule="auto"/>
              <w:ind w:firstLine="12"/>
              <w:rPr>
                <w:snapToGrid/>
                <w:sz w:val="25"/>
                <w:szCs w:val="25"/>
              </w:rPr>
            </w:pPr>
            <w:r w:rsidRPr="00F4586D">
              <w:rPr>
                <w:b/>
                <w:snapToGrid/>
                <w:sz w:val="25"/>
                <w:szCs w:val="25"/>
              </w:rPr>
              <w:t>Закупка № 1640</w:t>
            </w:r>
            <w:r w:rsidRPr="00F4586D">
              <w:rPr>
                <w:snapToGrid/>
                <w:sz w:val="25"/>
                <w:szCs w:val="25"/>
              </w:rPr>
              <w:t xml:space="preserve">  </w:t>
            </w:r>
            <w:r w:rsidRPr="00F4586D">
              <w:rPr>
                <w:b/>
                <w:snapToGrid/>
                <w:sz w:val="25"/>
                <w:szCs w:val="25"/>
              </w:rPr>
              <w:t>лот № 4</w:t>
            </w:r>
            <w:r w:rsidRPr="00F4586D">
              <w:rPr>
                <w:snapToGrid/>
                <w:sz w:val="25"/>
                <w:szCs w:val="25"/>
              </w:rPr>
              <w:t xml:space="preserve"> – «Седельный тягач УРАЛ повышенной проходимости» 2 ед. для филиалов ОАО «ДРСК» «Амурские электрические сети», «Электрические сети ЕАО»;</w:t>
            </w:r>
          </w:p>
          <w:p w:rsidR="00F4586D" w:rsidRPr="00F4586D" w:rsidRDefault="00F4586D" w:rsidP="00F4586D">
            <w:pPr>
              <w:tabs>
                <w:tab w:val="left" w:pos="0"/>
              </w:tabs>
              <w:spacing w:line="240" w:lineRule="auto"/>
              <w:ind w:firstLine="12"/>
              <w:rPr>
                <w:snapToGrid/>
                <w:sz w:val="25"/>
                <w:szCs w:val="25"/>
              </w:rPr>
            </w:pPr>
            <w:r w:rsidRPr="00F4586D">
              <w:rPr>
                <w:b/>
                <w:snapToGrid/>
                <w:sz w:val="25"/>
                <w:szCs w:val="25"/>
              </w:rPr>
              <w:t>Закупка № 1643 лот № 5</w:t>
            </w:r>
            <w:r w:rsidRPr="00F4586D">
              <w:rPr>
                <w:snapToGrid/>
                <w:sz w:val="25"/>
                <w:szCs w:val="25"/>
              </w:rPr>
              <w:t xml:space="preserve">  – «Кран-манипулятор с буровым оборудованием на шасси грузового автомобиля производства Южная Корея» 1ед. для филиала ОАО «ДРСК» «Приморские электрические сети»;</w:t>
            </w:r>
          </w:p>
          <w:p w:rsidR="00F4586D" w:rsidRPr="00F4586D" w:rsidRDefault="00F4586D" w:rsidP="00F4586D">
            <w:pPr>
              <w:tabs>
                <w:tab w:val="left" w:pos="0"/>
              </w:tabs>
              <w:spacing w:line="240" w:lineRule="auto"/>
              <w:ind w:firstLine="12"/>
              <w:rPr>
                <w:snapToGrid/>
                <w:sz w:val="25"/>
                <w:szCs w:val="25"/>
              </w:rPr>
            </w:pPr>
            <w:r w:rsidRPr="00F4586D">
              <w:rPr>
                <w:b/>
                <w:snapToGrid/>
                <w:sz w:val="25"/>
                <w:szCs w:val="25"/>
              </w:rPr>
              <w:t>Закупка № 1645</w:t>
            </w:r>
            <w:r w:rsidRPr="00F4586D">
              <w:rPr>
                <w:snapToGrid/>
                <w:sz w:val="25"/>
                <w:szCs w:val="25"/>
              </w:rPr>
              <w:t xml:space="preserve"> </w:t>
            </w:r>
            <w:r w:rsidRPr="00F4586D">
              <w:rPr>
                <w:b/>
                <w:snapToGrid/>
                <w:sz w:val="25"/>
                <w:szCs w:val="25"/>
              </w:rPr>
              <w:t>лот № 6</w:t>
            </w:r>
            <w:r w:rsidRPr="00F4586D">
              <w:rPr>
                <w:snapToGrid/>
                <w:sz w:val="25"/>
                <w:szCs w:val="25"/>
              </w:rPr>
              <w:t xml:space="preserve"> – «Гусеничный снегоболотоход </w:t>
            </w:r>
            <w:r w:rsidRPr="00F4586D">
              <w:rPr>
                <w:snapToGrid/>
                <w:sz w:val="25"/>
                <w:szCs w:val="25"/>
              </w:rPr>
              <w:lastRenderedPageBreak/>
              <w:t>малого класса» 2 ед. для филиала ОАО «ДРСК» «Хабаровские электрические сети»;</w:t>
            </w:r>
          </w:p>
          <w:p w:rsidR="00BA5102" w:rsidRPr="00F4586D" w:rsidRDefault="00F4586D" w:rsidP="00F4586D">
            <w:pPr>
              <w:tabs>
                <w:tab w:val="left" w:pos="0"/>
              </w:tabs>
              <w:spacing w:line="240" w:lineRule="auto"/>
              <w:ind w:firstLine="12"/>
              <w:rPr>
                <w:snapToGrid/>
                <w:sz w:val="25"/>
                <w:szCs w:val="25"/>
              </w:rPr>
            </w:pPr>
            <w:r w:rsidRPr="00F4586D">
              <w:rPr>
                <w:b/>
                <w:snapToGrid/>
                <w:sz w:val="25"/>
                <w:szCs w:val="25"/>
              </w:rPr>
              <w:t>Закупка № 1647 лот № 7</w:t>
            </w:r>
            <w:r w:rsidRPr="00F4586D">
              <w:rPr>
                <w:snapToGrid/>
                <w:sz w:val="25"/>
                <w:szCs w:val="25"/>
              </w:rPr>
              <w:t xml:space="preserve"> – «Гусеничный тягач ГАЗ 34039» 1 ед. для филиала ОАО «ДРСК» «Приморские электрические сети».</w:t>
            </w:r>
          </w:p>
        </w:tc>
      </w:tr>
      <w:tr w:rsidR="007E18DA" w:rsidRPr="00EB5B81" w:rsidTr="00DA0DA4">
        <w:tc>
          <w:tcPr>
            <w:tcW w:w="912" w:type="dxa"/>
            <w:tcBorders>
              <w:top w:val="single" w:sz="4" w:space="0" w:color="auto"/>
              <w:left w:val="single" w:sz="4" w:space="0" w:color="auto"/>
              <w:bottom w:val="single" w:sz="4" w:space="0" w:color="auto"/>
              <w:right w:val="single" w:sz="4" w:space="0" w:color="auto"/>
            </w:tcBorders>
          </w:tcPr>
          <w:p w:rsidR="007E18DA" w:rsidRPr="00EB5B81" w:rsidRDefault="007E18DA"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7E18DA" w:rsidRPr="00EB5B81" w:rsidRDefault="007E18DA" w:rsidP="00DA0DA4">
            <w:pPr>
              <w:pStyle w:val="Tabletext"/>
              <w:jc w:val="left"/>
              <w:rPr>
                <w:sz w:val="24"/>
              </w:rPr>
            </w:pPr>
            <w:r>
              <w:rPr>
                <w:sz w:val="24"/>
              </w:rPr>
              <w:t>Разбиение на лоты</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7E18DA" w:rsidRPr="00163641" w:rsidRDefault="007E18DA" w:rsidP="007E18DA">
            <w:pPr>
              <w:tabs>
                <w:tab w:val="left" w:pos="437"/>
                <w:tab w:val="left" w:pos="1080"/>
              </w:tabs>
              <w:spacing w:line="240" w:lineRule="auto"/>
              <w:ind w:firstLine="0"/>
              <w:rPr>
                <w:sz w:val="26"/>
                <w:szCs w:val="26"/>
                <w:u w:val="single"/>
              </w:rPr>
            </w:pPr>
            <w:r w:rsidRPr="007E18DA">
              <w:rPr>
                <w:sz w:val="26"/>
                <w:szCs w:val="26"/>
              </w:rPr>
              <w:tab/>
            </w:r>
            <w:r w:rsidRPr="00163641">
              <w:rPr>
                <w:sz w:val="26"/>
                <w:szCs w:val="26"/>
                <w:u w:val="single"/>
              </w:rPr>
              <w:t>В случае подачи Предложения Участником на несколько лотов в дополнение к требованиям подраздела 2.3.2 должны быть соблюдены следующие требования:</w:t>
            </w:r>
          </w:p>
          <w:p w:rsidR="007E18DA" w:rsidRPr="00163641" w:rsidRDefault="007E18DA" w:rsidP="007E18DA">
            <w:pPr>
              <w:tabs>
                <w:tab w:val="left" w:pos="437"/>
                <w:tab w:val="left" w:pos="1080"/>
              </w:tabs>
              <w:spacing w:line="240" w:lineRule="auto"/>
              <w:ind w:firstLine="0"/>
              <w:rPr>
                <w:sz w:val="26"/>
                <w:szCs w:val="26"/>
                <w:u w:val="single"/>
              </w:rPr>
            </w:pPr>
            <w:r w:rsidRPr="00163641">
              <w:rPr>
                <w:sz w:val="26"/>
                <w:szCs w:val="26"/>
                <w:u w:val="single"/>
              </w:rPr>
              <w:t>-</w:t>
            </w:r>
            <w:r w:rsidRPr="00163641">
              <w:rPr>
                <w:sz w:val="26"/>
                <w:szCs w:val="26"/>
                <w:u w:val="single"/>
              </w:rPr>
              <w:tab/>
              <w:t>Участник должен подготовить Предложение на каждый такой лот отдельно с учетом требований подраздела 2.3.2.</w:t>
            </w:r>
          </w:p>
          <w:p w:rsidR="007E18DA" w:rsidRPr="00D10A40" w:rsidRDefault="007E18DA" w:rsidP="007E18DA">
            <w:pPr>
              <w:tabs>
                <w:tab w:val="left" w:pos="437"/>
                <w:tab w:val="left" w:pos="1080"/>
              </w:tabs>
              <w:spacing w:line="240" w:lineRule="auto"/>
              <w:ind w:firstLine="0"/>
              <w:rPr>
                <w:b/>
                <w:sz w:val="26"/>
                <w:szCs w:val="26"/>
              </w:rPr>
            </w:pPr>
            <w:r w:rsidRPr="00163641">
              <w:rPr>
                <w:sz w:val="26"/>
                <w:szCs w:val="26"/>
                <w:u w:val="single"/>
              </w:rPr>
              <w:t>-</w:t>
            </w:r>
            <w:r w:rsidRPr="00163641">
              <w:rPr>
                <w:sz w:val="26"/>
                <w:szCs w:val="26"/>
                <w:u w:val="single"/>
              </w:rPr>
              <w:tab/>
              <w:t>Общие для всех лотов документы, подтверждающие соответствие Участника установленным требованиям (подраздел 2.5.3) допускается включать в отдельный «Информационный конверт», подготовленный в соответствии с требованиями подраздела 2.3.2.</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163641">
              <w:rPr>
                <w:b/>
                <w:snapToGrid/>
                <w:sz w:val="26"/>
                <w:szCs w:val="26"/>
              </w:rPr>
              <w:t xml:space="preserve">в соответствии с требованиями технического задания </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1 – 25 508 474,60 руб. без НДС;</w:t>
            </w:r>
          </w:p>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2 – 3 644 067,80 руб. без НДС;</w:t>
            </w:r>
          </w:p>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3 – 9 915 254,20 руб. без НДС;</w:t>
            </w:r>
          </w:p>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4 – 6 813 559,30 руб. без НДС;</w:t>
            </w:r>
          </w:p>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5 – 3 813 559,30 руб. без НДС;</w:t>
            </w:r>
          </w:p>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6 – 1 271 186,40 руб. без НДС;</w:t>
            </w:r>
          </w:p>
          <w:p w:rsidR="00F4586D" w:rsidRPr="00F4586D" w:rsidRDefault="00F4586D" w:rsidP="00F4586D">
            <w:pPr>
              <w:tabs>
                <w:tab w:val="left" w:pos="993"/>
              </w:tabs>
              <w:autoSpaceDE w:val="0"/>
              <w:autoSpaceDN w:val="0"/>
              <w:snapToGrid w:val="0"/>
              <w:spacing w:before="60" w:line="240" w:lineRule="auto"/>
              <w:ind w:firstLine="0"/>
              <w:rPr>
                <w:snapToGrid/>
                <w:sz w:val="25"/>
                <w:szCs w:val="25"/>
              </w:rPr>
            </w:pPr>
            <w:r w:rsidRPr="00F4586D">
              <w:rPr>
                <w:snapToGrid/>
                <w:sz w:val="25"/>
                <w:szCs w:val="25"/>
              </w:rPr>
              <w:t>Лот № 7 – 2 779 661,00 руб. без НДС.</w:t>
            </w:r>
          </w:p>
          <w:p w:rsidR="00163641" w:rsidRDefault="00163641" w:rsidP="00DA0DA4">
            <w:pPr>
              <w:pStyle w:val="Tabletext"/>
              <w:tabs>
                <w:tab w:val="left" w:pos="400"/>
              </w:tabs>
              <w:jc w:val="left"/>
              <w:rPr>
                <w:sz w:val="24"/>
                <w:u w:val="single"/>
              </w:rPr>
            </w:pPr>
          </w:p>
          <w:p w:rsidR="00BA5102" w:rsidRPr="00B84ED8" w:rsidRDefault="009B3C23" w:rsidP="00DA0DA4">
            <w:pPr>
              <w:pStyle w:val="Tabletext"/>
              <w:tabs>
                <w:tab w:val="left" w:pos="400"/>
              </w:tabs>
              <w:jc w:val="left"/>
              <w:rPr>
                <w:sz w:val="24"/>
                <w:u w:val="single"/>
              </w:rPr>
            </w:pPr>
            <w:r w:rsidRPr="00B84ED8">
              <w:rPr>
                <w:sz w:val="24"/>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r>
              <w:rPr>
                <w:bCs/>
                <w:sz w:val="24"/>
              </w:rPr>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336937318"/>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bCs/>
                <w:sz w:val="24"/>
              </w:rPr>
            </w:pPr>
            <w:r w:rsidRPr="00CD11CB">
              <w:rPr>
                <w:sz w:val="24"/>
              </w:rPr>
              <w:t>Приказ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24984399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335068087"/>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позднее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F4586D">
              <w:rPr>
                <w:snapToGrid w:val="0"/>
                <w:sz w:val="24"/>
                <w:szCs w:val="20"/>
              </w:rPr>
              <w:t>4.1.19</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1" w:name="_Ref249848235"/>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w:t>
            </w:r>
            <w:r w:rsidRPr="00EB5B81">
              <w:rPr>
                <w:sz w:val="24"/>
              </w:rPr>
              <w:lastRenderedPageBreak/>
              <w:t xml:space="preserve">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lastRenderedPageBreak/>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50413"/>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335067654"/>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4" w:name="_Ref24985100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245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за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w:t>
            </w:r>
            <w:r w:rsidRPr="00B91E76">
              <w:rPr>
                <w:sz w:val="24"/>
                <w:szCs w:val="24"/>
              </w:rPr>
              <w:lastRenderedPageBreak/>
              <w:t xml:space="preserve">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926"/>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F4586D">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F4586D">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F4586D">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F4586D">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F4586D">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F4586D">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F4586D">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lastRenderedPageBreak/>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F4586D">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балансов вместе с отчетами о прибылях и убытках за 2010-2011-2012 г.г.г.</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814F67">
              <w:rPr>
                <w:b/>
                <w:i/>
                <w:sz w:val="16"/>
                <w:szCs w:val="16"/>
                <w:shd w:val="clear" w:color="auto" w:fill="FFFF99"/>
              </w:rPr>
              <w:lastRenderedPageBreak/>
              <w:t>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tabs>
                <w:tab w:val="clear" w:pos="1701"/>
              </w:tabs>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 xml:space="preserve">675000, Амурская обл., г. </w:t>
            </w:r>
            <w:r w:rsidR="00372BFE" w:rsidRPr="00086277">
              <w:rPr>
                <w:b/>
                <w:sz w:val="24"/>
                <w:szCs w:val="24"/>
              </w:rPr>
              <w:lastRenderedPageBreak/>
              <w:t>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D10A4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color w:val="0070C0"/>
                <w:sz w:val="24"/>
                <w:szCs w:val="24"/>
              </w:rPr>
            </w:pPr>
            <w:r w:rsidRPr="00D10A40">
              <w:rPr>
                <w:color w:val="0070C0"/>
                <w:sz w:val="24"/>
                <w:szCs w:val="24"/>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086277"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4938"/>
          </w:p>
        </w:tc>
        <w:bookmarkEnd w:id="267"/>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D10A40">
              <w:rPr>
                <w:b/>
                <w:sz w:val="24"/>
                <w:szCs w:val="24"/>
              </w:rPr>
              <w:t>2</w:t>
            </w:r>
            <w:r w:rsidR="00F4586D">
              <w:rPr>
                <w:b/>
                <w:sz w:val="24"/>
                <w:szCs w:val="24"/>
              </w:rPr>
              <w:t>5</w:t>
            </w:r>
            <w:r w:rsidR="00D10A40">
              <w:rPr>
                <w:b/>
                <w:sz w:val="24"/>
                <w:szCs w:val="24"/>
              </w:rPr>
              <w:t xml:space="preserve"> июля</w:t>
            </w:r>
            <w:r w:rsidRPr="00414DD9">
              <w:rPr>
                <w:b/>
                <w:sz w:val="24"/>
                <w:szCs w:val="24"/>
              </w:rPr>
              <w:t xml:space="preserve"> 2013 г.</w:t>
            </w:r>
            <w:r w:rsidRPr="00414DD9">
              <w:rPr>
                <w:sz w:val="24"/>
                <w:szCs w:val="24"/>
              </w:rPr>
              <w:t xml:space="preserve"> </w:t>
            </w:r>
          </w:p>
          <w:p w:rsidR="00BA5102" w:rsidRPr="00EB5B81" w:rsidRDefault="00814F67" w:rsidP="00F4586D">
            <w:pPr>
              <w:pStyle w:val="Tabletext"/>
              <w:rPr>
                <w:sz w:val="24"/>
              </w:rPr>
            </w:pPr>
            <w:r w:rsidRPr="00414DD9">
              <w:rPr>
                <w:sz w:val="24"/>
              </w:rPr>
              <w:t xml:space="preserve">Срок окончания приема предложений </w:t>
            </w:r>
            <w:r>
              <w:rPr>
                <w:b/>
                <w:sz w:val="24"/>
              </w:rPr>
              <w:t>15</w:t>
            </w:r>
            <w:r w:rsidRPr="00414DD9">
              <w:rPr>
                <w:b/>
                <w:sz w:val="24"/>
              </w:rPr>
              <w:t>:00 местного</w:t>
            </w:r>
            <w:r w:rsidRPr="00414DD9">
              <w:rPr>
                <w:sz w:val="24"/>
              </w:rPr>
              <w:t xml:space="preserve"> (Благовещенского) времени (0</w:t>
            </w:r>
            <w:r>
              <w:rPr>
                <w:sz w:val="24"/>
              </w:rPr>
              <w:t>9</w:t>
            </w:r>
            <w:r w:rsidRPr="00414DD9">
              <w:rPr>
                <w:sz w:val="24"/>
              </w:rPr>
              <w:t xml:space="preserve">:00 Московского времени) </w:t>
            </w:r>
            <w:r w:rsidR="00163641">
              <w:rPr>
                <w:b/>
                <w:sz w:val="24"/>
              </w:rPr>
              <w:t>1</w:t>
            </w:r>
            <w:r w:rsidR="00F4586D">
              <w:rPr>
                <w:b/>
                <w:sz w:val="24"/>
              </w:rPr>
              <w:t>4</w:t>
            </w:r>
            <w:r w:rsidR="00D10A40">
              <w:rPr>
                <w:b/>
                <w:sz w:val="24"/>
              </w:rPr>
              <w:t xml:space="preserve"> августа</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515"/>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6765000, г. Благовещенск, ул. Шевченко 28, каб.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r w:rsidRPr="00545DAE">
                <w:rPr>
                  <w:rStyle w:val="ac"/>
                  <w:snapToGrid/>
                  <w:sz w:val="24"/>
                  <w:szCs w:val="24"/>
                  <w:lang w:val="en-US"/>
                </w:rPr>
                <w:t>ru</w:t>
              </w:r>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Pr="00814F67">
              <w:rPr>
                <w:b/>
                <w:i/>
                <w:snapToGrid w:val="0"/>
                <w:sz w:val="24"/>
                <w:szCs w:val="20"/>
              </w:rPr>
              <w:t>Т</w:t>
            </w:r>
            <w:r>
              <w:rPr>
                <w:b/>
                <w:i/>
                <w:snapToGrid w:val="0"/>
                <w:sz w:val="24"/>
                <w:szCs w:val="20"/>
              </w:rPr>
              <w:t>ерёшкина Гузалия Мавлимьяновна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9545"/>
          </w:p>
        </w:tc>
        <w:bookmarkEnd w:id="26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F4586D">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163641">
              <w:rPr>
                <w:b/>
                <w:sz w:val="24"/>
              </w:rPr>
              <w:t>1</w:t>
            </w:r>
            <w:r w:rsidR="00F4586D">
              <w:rPr>
                <w:b/>
                <w:sz w:val="24"/>
              </w:rPr>
              <w:t>4</w:t>
            </w:r>
            <w:bookmarkStart w:id="270" w:name="_GoBack"/>
            <w:bookmarkEnd w:id="270"/>
            <w:r w:rsidR="00D10A40">
              <w:rPr>
                <w:b/>
                <w:sz w:val="24"/>
              </w:rPr>
              <w:t xml:space="preserve"> августа</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D10A40" w:rsidRPr="00B91E76" w:rsidRDefault="00D10A40" w:rsidP="00D10A40">
            <w:pPr>
              <w:pStyle w:val="Tabletext"/>
              <w:rPr>
                <w:i/>
                <w:sz w:val="24"/>
              </w:rPr>
            </w:pPr>
            <w:r w:rsidRPr="00D0688B">
              <w:rPr>
                <w:sz w:val="24"/>
              </w:rPr>
              <w:t>заявки,  прошедшие  отборочную, стадию выстраиваются в предварительн</w:t>
            </w:r>
            <w:r>
              <w:rPr>
                <w:sz w:val="24"/>
              </w:rPr>
              <w:t>ую</w:t>
            </w:r>
            <w:r w:rsidRPr="00D0688B">
              <w:rPr>
                <w:sz w:val="24"/>
              </w:rPr>
              <w:t xml:space="preserve"> ранжир</w:t>
            </w:r>
            <w:r>
              <w:rPr>
                <w:sz w:val="24"/>
              </w:rPr>
              <w:t>овку</w:t>
            </w:r>
            <w:r w:rsidRPr="00D0688B">
              <w:rPr>
                <w:sz w:val="24"/>
              </w:rPr>
              <w:t xml:space="preserve"> по цене</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F4586D" w:rsidRDefault="00D10A40" w:rsidP="00F4586D">
            <w:pPr>
              <w:pStyle w:val="Tabletext"/>
              <w:rPr>
                <w:color w:val="FF0000"/>
                <w:sz w:val="24"/>
              </w:rPr>
            </w:pPr>
            <w:r w:rsidRPr="00C0770D">
              <w:rPr>
                <w:sz w:val="24"/>
              </w:rPr>
              <w:t>Авансовые платежи выплачиваются Заказчиком в размере ______ (не более 30 %</w:t>
            </w:r>
            <w:r w:rsidRPr="00C0770D">
              <w:rPr>
                <w:i/>
                <w:sz w:val="24"/>
              </w:rPr>
              <w:t>)</w:t>
            </w:r>
            <w:r w:rsidRPr="00C0770D">
              <w:rPr>
                <w:sz w:val="24"/>
              </w:rPr>
              <w:t xml:space="preserve"> от суммы договора в течение 10 календарных дней с момента заключения договора. Окончательный расчет - не ранее чем через 20 календарных дней с момента поставки продукции на склад грузополучателя и п</w:t>
            </w:r>
            <w:r w:rsidR="00163641">
              <w:rPr>
                <w:sz w:val="24"/>
              </w:rPr>
              <w:t>о</w:t>
            </w:r>
            <w:r w:rsidR="00F4586D">
              <w:rPr>
                <w:sz w:val="24"/>
              </w:rPr>
              <w:t>дписания актов приема-передачи</w:t>
            </w:r>
            <w:r w:rsidR="00F4586D">
              <w:rPr>
                <w:color w:val="FF0000"/>
                <w:sz w:val="24"/>
              </w:rPr>
              <w:t>.</w:t>
            </w:r>
          </w:p>
          <w:p w:rsidR="00D10A40" w:rsidRPr="002C07A6" w:rsidRDefault="00D10A40" w:rsidP="00F4586D">
            <w:pPr>
              <w:pStyle w:val="Tabletext"/>
              <w:rPr>
                <w:sz w:val="24"/>
              </w:rPr>
            </w:pPr>
            <w:r w:rsidRPr="00C0770D">
              <w:rPr>
                <w:sz w:val="24"/>
              </w:rPr>
              <w:t>Стоимость должна оставаться фиксированной на протяжении</w:t>
            </w:r>
            <w:r>
              <w:rPr>
                <w:sz w:val="24"/>
              </w:rPr>
              <w:t xml:space="preserve"> всего срока действия договора.</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Переторжка (регулирование </w:t>
            </w:r>
            <w:r w:rsidRPr="00EB5B81">
              <w:rPr>
                <w:sz w:val="24"/>
              </w:rPr>
              <w:lastRenderedPageBreak/>
              <w:t>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lastRenderedPageBreak/>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7"/>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F4586D">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F4586D">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163641" w:rsidRPr="00163641" w:rsidRDefault="00163641" w:rsidP="004D4CE7">
      <w:pPr>
        <w:spacing w:line="240" w:lineRule="auto"/>
        <w:ind w:firstLine="0"/>
        <w:rPr>
          <w:b/>
          <w:sz w:val="24"/>
          <w:szCs w:val="24"/>
          <w:u w:val="single"/>
        </w:rPr>
      </w:pPr>
      <w:r w:rsidRPr="00163641">
        <w:rPr>
          <w:b/>
          <w:sz w:val="24"/>
          <w:szCs w:val="24"/>
          <w:highlight w:val="lightGray"/>
          <w:u w:val="single"/>
        </w:rPr>
        <w:t>на каждый лот отдельно</w:t>
      </w:r>
      <w:r>
        <w:rPr>
          <w:b/>
          <w:sz w:val="24"/>
          <w:szCs w:val="24"/>
          <w:u w:val="single"/>
        </w:rPr>
        <w:t>!!!</w:t>
      </w: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lastRenderedPageBreak/>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F4586D">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F4586D">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F4586D">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F4586D">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163641" w:rsidP="00163641">
      <w:pPr>
        <w:jc w:val="center"/>
        <w:rPr>
          <w:sz w:val="24"/>
          <w:szCs w:val="24"/>
        </w:rPr>
      </w:pPr>
      <w:r>
        <w:rPr>
          <w:sz w:val="24"/>
          <w:szCs w:val="24"/>
          <w:highlight w:val="lightGray"/>
        </w:rPr>
        <w:t>(</w:t>
      </w:r>
      <w:r w:rsidRPr="00163641">
        <w:rPr>
          <w:sz w:val="24"/>
          <w:szCs w:val="24"/>
          <w:highlight w:val="lightGray"/>
        </w:rPr>
        <w:t>На каждый лот отдельно!!!</w:t>
      </w:r>
      <w:r>
        <w:rPr>
          <w:sz w:val="24"/>
          <w:szCs w:val="24"/>
        </w:rPr>
        <w:t>)</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F4586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F4586D">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F4586D" w:rsidRPr="00C615F5">
        <w:rPr>
          <w:sz w:val="24"/>
          <w:szCs w:val="24"/>
        </w:rPr>
        <w:t xml:space="preserve"> Техническое задание к продукции</w:t>
      </w:r>
      <w:r w:rsidR="00F4586D"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F4586D">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F4586D"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F4586D">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F4586D">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F4586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 xml:space="preserve">указать «2012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F4586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F4586D">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F4586D">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F4586D">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п.п.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Договору(-ам).</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м.п.</w:t>
      </w:r>
    </w:p>
    <w:p w:rsidR="00163641" w:rsidRPr="00163641" w:rsidRDefault="00163641" w:rsidP="00163641">
      <w:pPr>
        <w:spacing w:line="240" w:lineRule="auto"/>
        <w:ind w:firstLine="0"/>
        <w:jc w:val="left"/>
        <w:rPr>
          <w:snapToGrid/>
          <w:sz w:val="16"/>
          <w:szCs w:val="16"/>
          <w:lang w:eastAsia="en-US"/>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FEC" w:rsidRDefault="003E1FEC">
      <w:r>
        <w:separator/>
      </w:r>
    </w:p>
  </w:endnote>
  <w:endnote w:type="continuationSeparator" w:id="0">
    <w:p w:rsidR="003E1FEC" w:rsidRDefault="003E1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F4586D">
      <w:rPr>
        <w:rStyle w:val="ae"/>
        <w:noProof/>
      </w:rPr>
      <w:t>30</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F4586D">
      <w:rPr>
        <w:rStyle w:val="ae"/>
        <w:noProof/>
      </w:rPr>
      <w:t>66</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F4586D">
      <w:rPr>
        <w:rStyle w:val="ae"/>
        <w:noProof/>
      </w:rPr>
      <w:t>59</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F4586D">
      <w:rPr>
        <w:rStyle w:val="ae"/>
        <w:noProof/>
      </w:rPr>
      <w:t>66</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FEC" w:rsidRDefault="003E1FEC">
      <w:r>
        <w:separator/>
      </w:r>
    </w:p>
  </w:footnote>
  <w:footnote w:type="continuationSeparator" w:id="0">
    <w:p w:rsidR="003E1FEC" w:rsidRDefault="003E1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Style w:val="aa"/>
      <w:pBdr>
        <w:bottom w:val="none" w:sz="0" w:space="0" w:color="auto"/>
      </w:pBdr>
    </w:pPr>
  </w:p>
  <w:p w:rsidR="007E18DA" w:rsidRDefault="007E18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6"/>
  </w:num>
  <w:num w:numId="3">
    <w:abstractNumId w:val="16"/>
  </w:num>
  <w:num w:numId="4">
    <w:abstractNumId w:val="30"/>
  </w:num>
  <w:num w:numId="5">
    <w:abstractNumId w:val="22"/>
  </w:num>
  <w:num w:numId="6">
    <w:abstractNumId w:val="5"/>
  </w:num>
  <w:num w:numId="7">
    <w:abstractNumId w:val="28"/>
  </w:num>
  <w:num w:numId="8">
    <w:abstractNumId w:val="15"/>
  </w:num>
  <w:num w:numId="9">
    <w:abstractNumId w:val="22"/>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6"/>
  </w:num>
  <w:num w:numId="23">
    <w:abstractNumId w:val="22"/>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1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4"/>
  </w:num>
  <w:num w:numId="30">
    <w:abstractNumId w:val="35"/>
  </w:num>
  <w:num w:numId="31">
    <w:abstractNumId w:val="19"/>
  </w:num>
  <w:num w:numId="32">
    <w:abstractNumId w:val="23"/>
  </w:num>
  <w:num w:numId="33">
    <w:abstractNumId w:val="4"/>
  </w:num>
  <w:num w:numId="34">
    <w:abstractNumId w:val="20"/>
  </w:num>
  <w:num w:numId="35">
    <w:abstractNumId w:val="34"/>
  </w:num>
  <w:num w:numId="36">
    <w:abstractNumId w:val="7"/>
  </w:num>
  <w:num w:numId="37">
    <w:abstractNumId w:val="29"/>
  </w:num>
  <w:num w:numId="38">
    <w:abstractNumId w:val="33"/>
  </w:num>
  <w:num w:numId="39">
    <w:abstractNumId w:val="31"/>
  </w:num>
  <w:num w:numId="40">
    <w:abstractNumId w:val="13"/>
  </w:num>
  <w:num w:numId="41">
    <w:abstractNumId w:val="12"/>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C36E1"/>
    <w:rsid w:val="003C559C"/>
    <w:rsid w:val="003C663D"/>
    <w:rsid w:val="003D026D"/>
    <w:rsid w:val="003E1FEC"/>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470B1-3D03-4265-8D98-2107A9D6F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66</Pages>
  <Words>18127</Words>
  <Characters>103329</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121214</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25</cp:revision>
  <cp:lastPrinted>2013-07-25T05:13:00Z</cp:lastPrinted>
  <dcterms:created xsi:type="dcterms:W3CDTF">2013-02-11T01:13:00Z</dcterms:created>
  <dcterms:modified xsi:type="dcterms:W3CDTF">2013-07-25T05:13:00Z</dcterms:modified>
</cp:coreProperties>
</file>