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6379E6">
        <w:rPr>
          <w:sz w:val="24"/>
          <w:szCs w:val="24"/>
        </w:rPr>
        <w:t>02-02-</w:t>
      </w:r>
      <w:r w:rsidR="003B6678">
        <w:rPr>
          <w:sz w:val="24"/>
          <w:szCs w:val="24"/>
        </w:rPr>
        <w:t>208</w:t>
      </w:r>
      <w:r w:rsidRPr="009867F2">
        <w:rPr>
          <w:color w:val="FF0000"/>
          <w:sz w:val="24"/>
          <w:szCs w:val="24"/>
        </w:rPr>
        <w:t xml:space="preserve">  </w:t>
      </w:r>
      <w:r w:rsidRPr="00A23EE1">
        <w:rPr>
          <w:sz w:val="24"/>
          <w:szCs w:val="24"/>
        </w:rPr>
        <w:t xml:space="preserve">                                                                               </w:t>
      </w:r>
      <w:r w:rsidR="005B7D00">
        <w:rPr>
          <w:sz w:val="24"/>
          <w:szCs w:val="24"/>
        </w:rPr>
        <w:t xml:space="preserve">      </w:t>
      </w:r>
      <w:r w:rsidRPr="00A23EE1">
        <w:rPr>
          <w:sz w:val="24"/>
          <w:szCs w:val="24"/>
        </w:rPr>
        <w:t xml:space="preserve">   от «</w:t>
      </w:r>
      <w:r w:rsidR="006379E6">
        <w:rPr>
          <w:sz w:val="24"/>
          <w:szCs w:val="24"/>
        </w:rPr>
        <w:t>1</w:t>
      </w:r>
      <w:r w:rsidR="009867F2">
        <w:rPr>
          <w:sz w:val="24"/>
          <w:szCs w:val="24"/>
        </w:rPr>
        <w:t>4</w:t>
      </w:r>
      <w:r w:rsidRPr="00A23EE1">
        <w:rPr>
          <w:sz w:val="24"/>
          <w:szCs w:val="24"/>
        </w:rPr>
        <w:t xml:space="preserve">» </w:t>
      </w:r>
      <w:r w:rsidR="006379E6">
        <w:rPr>
          <w:sz w:val="24"/>
          <w:szCs w:val="24"/>
        </w:rPr>
        <w:t>марта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7246D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bookmarkStart w:id="1" w:name="_Ref55337964"/>
      <w:r w:rsidRPr="00723E8E">
        <w:rPr>
          <w:sz w:val="24"/>
          <w:szCs w:val="24"/>
        </w:rPr>
        <w:t>Организатор (Заказчик) запроса предложений</w:t>
      </w:r>
      <w:r w:rsidRPr="00723E8E">
        <w:rPr>
          <w:b/>
          <w:sz w:val="24"/>
          <w:szCs w:val="24"/>
        </w:rPr>
        <w:t xml:space="preserve"> </w:t>
      </w:r>
      <w:r w:rsidRPr="00723E8E">
        <w:rPr>
          <w:sz w:val="24"/>
          <w:szCs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</w:t>
      </w:r>
      <w:r w:rsidRPr="007246DE">
        <w:rPr>
          <w:sz w:val="24"/>
          <w:szCs w:val="24"/>
        </w:rPr>
        <w:t xml:space="preserve">Шевченко 28, тел./факс: 8 (4162) 397-268, </w:t>
      </w:r>
      <w:r w:rsidRPr="007246DE">
        <w:rPr>
          <w:sz w:val="24"/>
          <w:szCs w:val="24"/>
          <w:lang w:val="en-US"/>
        </w:rPr>
        <w:t>e</w:t>
      </w:r>
      <w:r w:rsidRPr="007246DE">
        <w:rPr>
          <w:sz w:val="24"/>
          <w:szCs w:val="24"/>
        </w:rPr>
        <w:t>-</w:t>
      </w:r>
      <w:r w:rsidRPr="007246DE">
        <w:rPr>
          <w:sz w:val="24"/>
          <w:szCs w:val="24"/>
          <w:lang w:val="en-US"/>
        </w:rPr>
        <w:t>mail</w:t>
      </w:r>
      <w:r w:rsidRPr="007246DE">
        <w:rPr>
          <w:sz w:val="24"/>
          <w:szCs w:val="24"/>
        </w:rPr>
        <w:t xml:space="preserve">:  </w:t>
      </w:r>
      <w:hyperlink r:id="rId7" w:history="1">
        <w:r w:rsidRPr="007246DE">
          <w:rPr>
            <w:color w:val="0000FF"/>
            <w:sz w:val="24"/>
            <w:szCs w:val="24"/>
            <w:u w:val="single"/>
            <w:lang w:val="en-US"/>
          </w:rPr>
          <w:t>okzt</w:t>
        </w:r>
        <w:r w:rsidRPr="007246DE">
          <w:rPr>
            <w:color w:val="0000FF"/>
            <w:sz w:val="24"/>
            <w:szCs w:val="24"/>
            <w:u w:val="single"/>
          </w:rPr>
          <w:t>4@</w:t>
        </w:r>
        <w:r w:rsidRPr="007246DE">
          <w:rPr>
            <w:color w:val="0000FF"/>
            <w:sz w:val="24"/>
            <w:szCs w:val="24"/>
            <w:u w:val="single"/>
            <w:lang w:val="en-US"/>
          </w:rPr>
          <w:t>drsk</w:t>
        </w:r>
        <w:r w:rsidRPr="007246D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246D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46DE">
        <w:rPr>
          <w:sz w:val="24"/>
          <w:szCs w:val="24"/>
        </w:rPr>
        <w:t>) настоящим приглашае</w:t>
      </w:r>
      <w:bookmarkStart w:id="2" w:name="_GoBack"/>
      <w:bookmarkEnd w:id="2"/>
      <w:r w:rsidRPr="007246DE">
        <w:rPr>
          <w:sz w:val="24"/>
          <w:szCs w:val="24"/>
        </w:rPr>
        <w:t xml:space="preserve">т потенциальных поставщиков к участию в открытом запросе предложений на  право заключения Договора на поставку продукции: </w:t>
      </w:r>
      <w:r w:rsidR="007246DE" w:rsidRPr="007246DE">
        <w:rPr>
          <w:b/>
          <w:bCs/>
          <w:i/>
          <w:sz w:val="24"/>
          <w:szCs w:val="24"/>
        </w:rPr>
        <w:t>«</w:t>
      </w:r>
      <w:r w:rsidR="007246DE" w:rsidRPr="007246DE">
        <w:rPr>
          <w:b/>
          <w:i/>
          <w:sz w:val="24"/>
          <w:szCs w:val="24"/>
        </w:rPr>
        <w:t xml:space="preserve">Масло трансформаторное» </w:t>
      </w:r>
      <w:r w:rsidR="007246DE" w:rsidRPr="007246DE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7246DE" w:rsidRPr="007246DE">
        <w:rPr>
          <w:w w:val="110"/>
          <w:sz w:val="24"/>
          <w:szCs w:val="24"/>
        </w:rPr>
        <w:t>«Приморские электрические сети», «Хабаровские электрические сети», «Электрические сети Еврейской автономной области», «Южно-Якутские электрические сети»</w:t>
      </w:r>
      <w:r w:rsidRPr="007246DE">
        <w:rPr>
          <w:color w:val="000000"/>
          <w:sz w:val="24"/>
          <w:szCs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9867F2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9867F2">
          <w:rPr>
            <w:color w:val="0000FF"/>
            <w:sz w:val="24"/>
            <w:u w:val="single"/>
            <w:lang w:val="en-US"/>
          </w:rPr>
          <w:t>www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zakupki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gov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 xml:space="preserve">Продукция закупается </w:t>
      </w:r>
      <w:r w:rsidR="007246DE" w:rsidRPr="001F5A11">
        <w:rPr>
          <w:sz w:val="24"/>
          <w:szCs w:val="24"/>
        </w:rPr>
        <w:t>для нужд филиала ОАО «ДРСК» «</w:t>
      </w:r>
      <w:r w:rsidR="007246DE">
        <w:rPr>
          <w:sz w:val="24"/>
          <w:szCs w:val="24"/>
        </w:rPr>
        <w:t>Амурские</w:t>
      </w:r>
      <w:r w:rsidR="007246DE" w:rsidRPr="001F5A11">
        <w:rPr>
          <w:sz w:val="24"/>
          <w:szCs w:val="24"/>
        </w:rPr>
        <w:t xml:space="preserve"> ЭС» почтовый адрес: </w:t>
      </w:r>
      <w:r w:rsidR="007246DE" w:rsidRPr="009867F2">
        <w:rPr>
          <w:sz w:val="24"/>
          <w:szCs w:val="24"/>
        </w:rPr>
        <w:t>675003, г. Благовещенск, ул. Театральная, д.179</w:t>
      </w:r>
      <w:r w:rsidR="007246DE">
        <w:rPr>
          <w:sz w:val="24"/>
          <w:szCs w:val="24"/>
        </w:rPr>
        <w:t xml:space="preserve">,  филиала ОАО «ДРСК» «Приморские ЭС» почтовый адрес: </w:t>
      </w:r>
      <w:r w:rsidR="007246DE" w:rsidRPr="00723E8E">
        <w:rPr>
          <w:sz w:val="24"/>
          <w:szCs w:val="24"/>
        </w:rPr>
        <w:t>690080, Приморский край, г. Владивосток, ул. Командорская, 13-а</w:t>
      </w:r>
      <w:r w:rsidR="007246DE">
        <w:rPr>
          <w:sz w:val="24"/>
          <w:szCs w:val="24"/>
        </w:rPr>
        <w:t xml:space="preserve">, филиала ОАО «ДРСК» «Хабаровские электрические сети» почтовый адрес: </w:t>
      </w:r>
      <w:r w:rsidR="007246DE" w:rsidRPr="007246DE">
        <w:rPr>
          <w:sz w:val="24"/>
          <w:szCs w:val="24"/>
        </w:rPr>
        <w:t>680009, Хабаровский край, г. Хабаровск, ул. Промышленная, 13</w:t>
      </w:r>
      <w:r w:rsidR="007246DE">
        <w:rPr>
          <w:sz w:val="24"/>
          <w:szCs w:val="24"/>
        </w:rPr>
        <w:t xml:space="preserve">, филиала ОАО «ДРСК» «Электрические сети Еврейской автономной области» почтовый адрес: </w:t>
      </w:r>
      <w:r w:rsidR="007246DE" w:rsidRPr="009867F2">
        <w:rPr>
          <w:sz w:val="24"/>
          <w:szCs w:val="24"/>
        </w:rPr>
        <w:t>679016, ЕАО, г. Биробиджан, ул. Черноморская, 6</w:t>
      </w:r>
      <w:r w:rsidR="007246DE">
        <w:rPr>
          <w:sz w:val="24"/>
          <w:szCs w:val="24"/>
        </w:rPr>
        <w:t xml:space="preserve"> и филиала ОАО «ДРСК» «Южно-Якутские электрические сети» почтовый адрес: </w:t>
      </w:r>
      <w:r w:rsidR="007246DE" w:rsidRPr="007246DE">
        <w:rPr>
          <w:sz w:val="24"/>
          <w:szCs w:val="24"/>
        </w:rPr>
        <w:t>678900, Республика Саха (Якутия), г. Алдан, ул. Линейная, 4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7246DE" w:rsidRPr="007246DE">
        <w:rPr>
          <w:b/>
          <w:bCs/>
          <w:i/>
          <w:sz w:val="24"/>
          <w:szCs w:val="24"/>
        </w:rPr>
        <w:t>«</w:t>
      </w:r>
      <w:r w:rsidR="007246DE" w:rsidRPr="007246DE">
        <w:rPr>
          <w:b/>
          <w:i/>
          <w:sz w:val="24"/>
          <w:szCs w:val="24"/>
        </w:rPr>
        <w:t xml:space="preserve">Масло трансформаторное» </w:t>
      </w:r>
      <w:r w:rsidR="007246DE" w:rsidRPr="007246DE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7246DE" w:rsidRPr="007246DE">
        <w:rPr>
          <w:w w:val="110"/>
          <w:sz w:val="24"/>
          <w:szCs w:val="24"/>
        </w:rPr>
        <w:t>«Приморские электрические сети», «Хабаровские электрические сети», «Электрические сети Еврейской автономной области», «Южно-Якутские электрические сети»</w:t>
      </w:r>
      <w:r w:rsidR="007246DE" w:rsidRPr="007246D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 xml:space="preserve">Участник должен являться производителем продукции составляющей номенклатурную группу </w:t>
      </w:r>
      <w:r w:rsidRPr="00723E8E">
        <w:rPr>
          <w:rFonts w:eastAsia="Calibri"/>
          <w:sz w:val="24"/>
          <w:szCs w:val="24"/>
          <w:lang w:eastAsia="en-US"/>
        </w:rPr>
        <w:lastRenderedPageBreak/>
        <w:t>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>.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 копия ее бесплатно предоставляется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Pr="00723E8E">
        <w:rPr>
          <w:b/>
          <w:sz w:val="24"/>
          <w:szCs w:val="24"/>
        </w:rPr>
        <w:t>1</w:t>
      </w:r>
      <w:r w:rsidR="009867F2">
        <w:rPr>
          <w:b/>
          <w:sz w:val="24"/>
          <w:szCs w:val="24"/>
        </w:rPr>
        <w:t>5</w:t>
      </w:r>
      <w:r w:rsidRPr="00F971C9">
        <w:rPr>
          <w:b/>
          <w:sz w:val="24"/>
          <w:szCs w:val="24"/>
        </w:rPr>
        <w:t xml:space="preserve">  марта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723E8E">
        <w:rPr>
          <w:b/>
          <w:sz w:val="24"/>
          <w:szCs w:val="24"/>
        </w:rPr>
        <w:t>2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5B7D00">
        <w:rPr>
          <w:b/>
          <w:sz w:val="24"/>
          <w:szCs w:val="24"/>
        </w:rPr>
        <w:t>2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>срок до 1</w:t>
      </w:r>
      <w:r w:rsidR="009867F2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 апреля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7246DE">
        <w:rPr>
          <w:sz w:val="24"/>
          <w:szCs w:val="24"/>
        </w:rPr>
        <w:t>7</w:t>
      </w:r>
      <w:r>
        <w:rPr>
          <w:sz w:val="24"/>
          <w:szCs w:val="24"/>
        </w:rPr>
        <w:t> </w:t>
      </w:r>
      <w:r w:rsidR="007246DE">
        <w:rPr>
          <w:sz w:val="24"/>
          <w:szCs w:val="24"/>
        </w:rPr>
        <w:t>068</w:t>
      </w:r>
      <w:r>
        <w:rPr>
          <w:sz w:val="24"/>
          <w:szCs w:val="24"/>
        </w:rPr>
        <w:t> </w:t>
      </w:r>
      <w:r w:rsidR="007246DE">
        <w:rPr>
          <w:sz w:val="24"/>
          <w:szCs w:val="24"/>
        </w:rPr>
        <w:t>710</w:t>
      </w:r>
      <w:r>
        <w:rPr>
          <w:sz w:val="24"/>
          <w:szCs w:val="24"/>
        </w:rPr>
        <w:t>.00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Председатель Закупочной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В.А. </w:t>
      </w:r>
      <w:proofErr w:type="spellStart"/>
      <w:r w:rsidRPr="005B7D00">
        <w:rPr>
          <w:b/>
          <w:i/>
          <w:sz w:val="24"/>
        </w:rPr>
        <w:t>Юхимук</w:t>
      </w:r>
      <w:proofErr w:type="spellEnd"/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3B6678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3B6678"/>
    <w:rsid w:val="00402BEC"/>
    <w:rsid w:val="005B7D00"/>
    <w:rsid w:val="006379E6"/>
    <w:rsid w:val="00723E8E"/>
    <w:rsid w:val="007246DE"/>
    <w:rsid w:val="007D732D"/>
    <w:rsid w:val="008251D8"/>
    <w:rsid w:val="009867F2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okzt4</cp:lastModifiedBy>
  <cp:revision>7</cp:revision>
  <cp:lastPrinted>2013-03-12T05:32:00Z</cp:lastPrinted>
  <dcterms:created xsi:type="dcterms:W3CDTF">2013-03-12T04:37:00Z</dcterms:created>
  <dcterms:modified xsi:type="dcterms:W3CDTF">2013-03-14T06:17:00Z</dcterms:modified>
</cp:coreProperties>
</file>