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63" w:rsidRDefault="00F62263" w:rsidP="002669B2">
      <w:pPr>
        <w:tabs>
          <w:tab w:val="left" w:pos="360"/>
        </w:tabs>
        <w:ind w:left="468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Утверждаю:</w:t>
      </w:r>
    </w:p>
    <w:p w:rsidR="00F62263" w:rsidRDefault="00F62263" w:rsidP="002669B2">
      <w:pPr>
        <w:tabs>
          <w:tab w:val="left" w:pos="360"/>
          <w:tab w:val="left" w:pos="5040"/>
        </w:tabs>
        <w:ind w:left="468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И.о. директора </w:t>
      </w:r>
    </w:p>
    <w:p w:rsidR="00F62263" w:rsidRDefault="00F62263" w:rsidP="002669B2">
      <w:pPr>
        <w:tabs>
          <w:tab w:val="left" w:pos="360"/>
          <w:tab w:val="left" w:pos="5040"/>
        </w:tabs>
        <w:ind w:left="468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филиала ОАО «ДРСК» ПЭС</w:t>
      </w:r>
    </w:p>
    <w:p w:rsidR="00F62263" w:rsidRDefault="00F62263" w:rsidP="002669B2">
      <w:pPr>
        <w:tabs>
          <w:tab w:val="left" w:pos="360"/>
          <w:tab w:val="left" w:pos="5040"/>
        </w:tabs>
        <w:ind w:left="4680"/>
        <w:jc w:val="right"/>
        <w:rPr>
          <w:b/>
          <w:i/>
          <w:sz w:val="26"/>
          <w:szCs w:val="26"/>
        </w:rPr>
      </w:pPr>
    </w:p>
    <w:p w:rsidR="00F62263" w:rsidRDefault="00F62263" w:rsidP="002669B2">
      <w:pPr>
        <w:tabs>
          <w:tab w:val="left" w:pos="360"/>
        </w:tabs>
        <w:ind w:left="468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_______________ С. Н. Корчемагин</w:t>
      </w:r>
    </w:p>
    <w:p w:rsidR="00F62263" w:rsidRDefault="00F62263" w:rsidP="002669B2">
      <w:pPr>
        <w:tabs>
          <w:tab w:val="left" w:pos="360"/>
        </w:tabs>
        <w:ind w:left="4680"/>
        <w:jc w:val="right"/>
        <w:rPr>
          <w:b/>
          <w:i/>
          <w:sz w:val="26"/>
          <w:szCs w:val="26"/>
        </w:rPr>
      </w:pPr>
    </w:p>
    <w:p w:rsidR="00F62263" w:rsidRDefault="00F62263" w:rsidP="002669B2">
      <w:pPr>
        <w:tabs>
          <w:tab w:val="left" w:pos="360"/>
        </w:tabs>
        <w:ind w:left="4680"/>
        <w:jc w:val="right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«____» ________________ </w:t>
      </w:r>
      <w:smartTag w:uri="urn:schemas-microsoft-com:office:smarttags" w:element="metricconverter">
        <w:smartTagPr>
          <w:attr w:name="ProductID" w:val="2012 г"/>
        </w:smartTagPr>
        <w:r>
          <w:rPr>
            <w:b/>
            <w:i/>
            <w:sz w:val="26"/>
            <w:szCs w:val="26"/>
          </w:rPr>
          <w:t>2012 г</w:t>
        </w:r>
      </w:smartTag>
      <w:r>
        <w:rPr>
          <w:b/>
          <w:i/>
          <w:sz w:val="26"/>
          <w:szCs w:val="26"/>
        </w:rPr>
        <w:t>.</w:t>
      </w:r>
    </w:p>
    <w:p w:rsidR="00F62263" w:rsidRPr="00F033C3" w:rsidRDefault="00F62263" w:rsidP="002669B2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F62263" w:rsidRPr="00BB2D76" w:rsidRDefault="00F62263" w:rsidP="002669B2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ТЕХНИЧЕСКИЕ ТРЕБОВАНИЯ</w:t>
      </w:r>
    </w:p>
    <w:p w:rsidR="00F62263" w:rsidRPr="004E5684" w:rsidRDefault="00F62263" w:rsidP="002669B2">
      <w:pPr>
        <w:tabs>
          <w:tab w:val="left" w:pos="360"/>
        </w:tabs>
        <w:jc w:val="both"/>
        <w:rPr>
          <w:b/>
          <w:sz w:val="28"/>
          <w:szCs w:val="28"/>
        </w:rPr>
      </w:pPr>
    </w:p>
    <w:p w:rsidR="00F62263" w:rsidRDefault="00F62263" w:rsidP="00CD574C">
      <w:pPr>
        <w:tabs>
          <w:tab w:val="left" w:pos="360"/>
        </w:tabs>
        <w:jc w:val="center"/>
        <w:rPr>
          <w:b/>
          <w:sz w:val="26"/>
          <w:szCs w:val="26"/>
        </w:rPr>
      </w:pPr>
      <w:r w:rsidRPr="00A541D4">
        <w:rPr>
          <w:b/>
          <w:sz w:val="26"/>
          <w:szCs w:val="26"/>
        </w:rPr>
        <w:t xml:space="preserve">на разработку проекта и выполнение строительно-монтажных работ по </w:t>
      </w:r>
      <w:r>
        <w:rPr>
          <w:b/>
          <w:color w:val="000000"/>
          <w:sz w:val="26"/>
          <w:szCs w:val="26"/>
        </w:rPr>
        <w:t>установке 2</w:t>
      </w:r>
      <w:r>
        <w:rPr>
          <w:b/>
          <w:color w:val="000000"/>
          <w:sz w:val="26"/>
          <w:szCs w:val="26"/>
        </w:rPr>
        <w:noBreakHyphen/>
        <w:t>х устройств компенсации реактивной мощности на ПС 35</w:t>
      </w:r>
      <w:r w:rsidRPr="00A541D4">
        <w:rPr>
          <w:b/>
          <w:color w:val="000000"/>
          <w:sz w:val="26"/>
          <w:szCs w:val="26"/>
        </w:rPr>
        <w:t>/</w:t>
      </w:r>
      <w:r>
        <w:rPr>
          <w:b/>
          <w:color w:val="000000"/>
          <w:sz w:val="26"/>
          <w:szCs w:val="26"/>
        </w:rPr>
        <w:t>10</w:t>
      </w:r>
      <w:r w:rsidRPr="00A541D4">
        <w:rPr>
          <w:b/>
          <w:color w:val="000000"/>
          <w:sz w:val="26"/>
          <w:szCs w:val="26"/>
        </w:rPr>
        <w:t xml:space="preserve"> кВ «</w:t>
      </w:r>
      <w:r>
        <w:rPr>
          <w:b/>
          <w:color w:val="000000"/>
          <w:sz w:val="26"/>
          <w:szCs w:val="26"/>
        </w:rPr>
        <w:t>Пограничная</w:t>
      </w:r>
      <w:r w:rsidRPr="00A541D4">
        <w:rPr>
          <w:b/>
          <w:color w:val="000000"/>
          <w:sz w:val="26"/>
          <w:szCs w:val="26"/>
        </w:rPr>
        <w:t>»</w:t>
      </w:r>
      <w:r>
        <w:rPr>
          <w:b/>
          <w:color w:val="000000"/>
          <w:sz w:val="26"/>
          <w:szCs w:val="26"/>
        </w:rPr>
        <w:t>.</w:t>
      </w:r>
    </w:p>
    <w:p w:rsidR="00F62263" w:rsidRPr="00A541D4" w:rsidRDefault="00F62263" w:rsidP="002669B2">
      <w:pPr>
        <w:tabs>
          <w:tab w:val="left" w:pos="360"/>
        </w:tabs>
        <w:jc w:val="both"/>
        <w:rPr>
          <w:b/>
          <w:sz w:val="26"/>
          <w:szCs w:val="26"/>
        </w:rPr>
      </w:pPr>
    </w:p>
    <w:p w:rsidR="00F62263" w:rsidRDefault="00F62263" w:rsidP="00CD574C">
      <w:pPr>
        <w:ind w:left="180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Выполнить проект для установки 2-х устройств компенсации реактивной мощности на </w:t>
      </w:r>
      <w:r w:rsidRPr="00A541D4">
        <w:rPr>
          <w:color w:val="000000"/>
          <w:sz w:val="26"/>
          <w:szCs w:val="26"/>
        </w:rPr>
        <w:t xml:space="preserve">ПС </w:t>
      </w:r>
      <w:r>
        <w:rPr>
          <w:color w:val="000000"/>
          <w:sz w:val="26"/>
          <w:szCs w:val="26"/>
        </w:rPr>
        <w:t>35</w:t>
      </w:r>
      <w:r w:rsidRPr="00A541D4">
        <w:rPr>
          <w:color w:val="000000"/>
          <w:sz w:val="26"/>
          <w:szCs w:val="26"/>
        </w:rPr>
        <w:t>/</w:t>
      </w:r>
      <w:r>
        <w:rPr>
          <w:color w:val="000000"/>
          <w:sz w:val="26"/>
          <w:szCs w:val="26"/>
        </w:rPr>
        <w:t>10</w:t>
      </w:r>
      <w:r w:rsidRPr="00A541D4">
        <w:rPr>
          <w:color w:val="000000"/>
          <w:sz w:val="26"/>
          <w:szCs w:val="26"/>
        </w:rPr>
        <w:t xml:space="preserve"> кВ</w:t>
      </w:r>
      <w:r w:rsidRPr="00A541D4">
        <w:rPr>
          <w:sz w:val="26"/>
          <w:szCs w:val="26"/>
        </w:rPr>
        <w:t xml:space="preserve"> «</w:t>
      </w:r>
      <w:r>
        <w:rPr>
          <w:sz w:val="26"/>
          <w:szCs w:val="26"/>
        </w:rPr>
        <w:t>Пограничная</w:t>
      </w:r>
      <w:r w:rsidRPr="00A541D4">
        <w:rPr>
          <w:sz w:val="26"/>
          <w:szCs w:val="26"/>
        </w:rPr>
        <w:t>»:</w:t>
      </w:r>
    </w:p>
    <w:p w:rsidR="00F62263" w:rsidRDefault="00F62263" w:rsidP="00CD574C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Обосновать и согласовать с Заказчиком параметры коммутационного оборудования и тип компенсирующих устройств на ПС.</w:t>
      </w:r>
    </w:p>
    <w:p w:rsidR="00F62263" w:rsidRDefault="00F62263" w:rsidP="00CD574C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Определить основные технические решения, в т. ч. принципиальные конструктивные и компоновочные решения для размещения конденсаторных установок </w:t>
      </w:r>
      <w:r w:rsidRPr="009B7807">
        <w:rPr>
          <w:sz w:val="26"/>
          <w:szCs w:val="26"/>
        </w:rPr>
        <w:t>и маслоприёмников на территории</w:t>
      </w:r>
      <w:r>
        <w:rPr>
          <w:sz w:val="26"/>
          <w:szCs w:val="26"/>
        </w:rPr>
        <w:t xml:space="preserve"> ПС.</w:t>
      </w:r>
    </w:p>
    <w:p w:rsidR="00F62263" w:rsidRDefault="00F62263" w:rsidP="00CD574C">
      <w:pPr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 переноса действующего оборудования ПС проектные решения согласовать с Заказчиком.</w:t>
      </w:r>
    </w:p>
    <w:p w:rsidR="00F62263" w:rsidRDefault="00F62263" w:rsidP="00CD574C">
      <w:pPr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Проект выполнить без расширения существующей территории ПС.</w:t>
      </w:r>
    </w:p>
    <w:p w:rsidR="00F62263" w:rsidRDefault="00F62263" w:rsidP="00CD574C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Проектные работы выполнить в два этапа. Первый этап выполнения проектной документации – стадия ОТР, на которой предоставить заказчику опросные листы на вновь монтируемое оборудование и заказные спецификации. Вторым этапом разработать и согласовать рабочую документацию.</w:t>
      </w:r>
    </w:p>
    <w:p w:rsidR="00F62263" w:rsidRPr="009B7807" w:rsidRDefault="00F62263" w:rsidP="00CD574C">
      <w:pPr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Тип и мощность компенсирующих устройств далее (КУ) </w:t>
      </w:r>
      <w:r w:rsidRPr="009B7807">
        <w:rPr>
          <w:sz w:val="26"/>
          <w:szCs w:val="26"/>
        </w:rPr>
        <w:t>и необходимость использования дросселей для их защиты</w:t>
      </w:r>
      <w:r>
        <w:rPr>
          <w:sz w:val="26"/>
          <w:szCs w:val="26"/>
        </w:rPr>
        <w:t xml:space="preserve"> определить проектом. Применить автоматический тип регулирования КУ. </w:t>
      </w:r>
      <w:r w:rsidRPr="009B7807">
        <w:rPr>
          <w:sz w:val="26"/>
          <w:szCs w:val="26"/>
        </w:rPr>
        <w:t>Доказать расчётом электрических режимов достаточность проведения данных мероприятий с точки зрения обеспечения качества электрической энергии у всех потребителей данной ПС в соответсвии с ГОСТ 13109-97.</w:t>
      </w:r>
    </w:p>
    <w:p w:rsidR="00F62263" w:rsidRPr="00D77F39" w:rsidRDefault="00F62263" w:rsidP="00CD574C">
      <w:pPr>
        <w:numPr>
          <w:ilvl w:val="0"/>
          <w:numId w:val="5"/>
        </w:numPr>
        <w:jc w:val="both"/>
        <w:rPr>
          <w:sz w:val="26"/>
          <w:szCs w:val="26"/>
        </w:rPr>
      </w:pPr>
      <w:r w:rsidRPr="00D77F39">
        <w:rPr>
          <w:sz w:val="26"/>
          <w:szCs w:val="26"/>
        </w:rPr>
        <w:t xml:space="preserve">КУ подключить на шины 10кВ. Для подключения предусмотреть: </w:t>
      </w:r>
    </w:p>
    <w:p w:rsidR="00F62263" w:rsidRDefault="00F62263" w:rsidP="00CD574C">
      <w:pPr>
        <w:ind w:left="540"/>
        <w:jc w:val="both"/>
        <w:rPr>
          <w:sz w:val="26"/>
          <w:szCs w:val="26"/>
        </w:rPr>
      </w:pPr>
      <w:r w:rsidRPr="00D77F39">
        <w:rPr>
          <w:sz w:val="26"/>
          <w:szCs w:val="26"/>
        </w:rPr>
        <w:t xml:space="preserve">перенос ТСН-1, 2 из ячеек №2, №11 на ОРУ-35кВ. На место демонтируемых ячеек ТСН-1, 2 (ячейки №2, №11) установить новые линейные ячейки аналогичного типа установленному КРУН-10 типа КРН-10, с вакуумными выключателями </w:t>
      </w:r>
      <w:r w:rsidRPr="009B7807">
        <w:rPr>
          <w:sz w:val="26"/>
          <w:szCs w:val="26"/>
        </w:rPr>
        <w:t>типа BB/TEL компании «Таврида Электрик».</w:t>
      </w:r>
      <w:r>
        <w:rPr>
          <w:sz w:val="26"/>
          <w:szCs w:val="26"/>
        </w:rPr>
        <w:t xml:space="preserve"> </w:t>
      </w:r>
    </w:p>
    <w:p w:rsidR="00F62263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Вновь устанавливаемые ячейки соединить с существующими ячейками без переходных шкафов. </w:t>
      </w:r>
    </w:p>
    <w:p w:rsidR="00F62263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5.2. ТСН разместить между силовыми трансформаторами и КРУН 10 кВ, для чего запроектировать смещение силовых трансформаторов и при необходимости силового оборудования 35 кВ в сторону системы шин 35 кВ.</w:t>
      </w:r>
    </w:p>
    <w:p w:rsidR="00F62263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5.3. При смещении оборудования монтаж выполнить на лежневом фундаменте.</w:t>
      </w:r>
    </w:p>
    <w:p w:rsidR="00F62263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6. Выполнить маслоприёмники под силовыми трансформаторами в соответствии с требованиями ПУЭ, СНиП и другой НТД.</w:t>
      </w:r>
    </w:p>
    <w:p w:rsidR="00F62263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7. Релейную защиту и автоматику ячеек 10кВ устанавливаемых КУ выполнить на базе микропроцессорных терминалов типа ТОР-200Л с реализацией следующих функций:</w:t>
      </w:r>
    </w:p>
    <w:p w:rsidR="00F62263" w:rsidRDefault="00F62263" w:rsidP="00CD574C">
      <w:pPr>
        <w:ind w:left="180" w:firstLine="360"/>
        <w:jc w:val="both"/>
        <w:rPr>
          <w:sz w:val="26"/>
          <w:szCs w:val="26"/>
        </w:rPr>
      </w:pPr>
      <w:r>
        <w:rPr>
          <w:sz w:val="26"/>
          <w:szCs w:val="26"/>
        </w:rPr>
        <w:t>- Максимальная токовая защита (МТЗ) для защиты от замыкания на вводах КУ;</w:t>
      </w:r>
    </w:p>
    <w:p w:rsidR="00F62263" w:rsidRDefault="00F62263" w:rsidP="00CD574C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- Токовая защита нулевой последовательности (ТЗНП) от замыканий на землю на выводах батареи конденсаторов;</w:t>
      </w:r>
    </w:p>
    <w:p w:rsidR="00F62263" w:rsidRDefault="00F62263" w:rsidP="00CD574C">
      <w:pPr>
        <w:ind w:left="180" w:firstLine="360"/>
        <w:jc w:val="both"/>
        <w:rPr>
          <w:sz w:val="26"/>
          <w:szCs w:val="26"/>
        </w:rPr>
      </w:pPr>
      <w:r>
        <w:rPr>
          <w:sz w:val="26"/>
          <w:szCs w:val="26"/>
        </w:rPr>
        <w:t>- Защита от повышения напряжения (ЗПН);</w:t>
      </w:r>
    </w:p>
    <w:p w:rsidR="00F62263" w:rsidRDefault="00F62263" w:rsidP="00CD574C">
      <w:pPr>
        <w:ind w:left="180" w:firstLine="360"/>
        <w:jc w:val="both"/>
        <w:rPr>
          <w:sz w:val="26"/>
          <w:szCs w:val="26"/>
        </w:rPr>
      </w:pPr>
      <w:r>
        <w:rPr>
          <w:sz w:val="26"/>
          <w:szCs w:val="26"/>
        </w:rPr>
        <w:t>- Защита от перегрузки;</w:t>
      </w:r>
    </w:p>
    <w:p w:rsidR="00F62263" w:rsidRDefault="00F62263" w:rsidP="00CD574C">
      <w:pPr>
        <w:ind w:left="180" w:firstLine="360"/>
        <w:jc w:val="both"/>
        <w:rPr>
          <w:sz w:val="26"/>
          <w:szCs w:val="26"/>
        </w:rPr>
      </w:pPr>
      <w:r>
        <w:rPr>
          <w:sz w:val="26"/>
          <w:szCs w:val="26"/>
        </w:rPr>
        <w:t>- Защита от небаланса (ЗОФ);</w:t>
      </w:r>
    </w:p>
    <w:p w:rsidR="00F62263" w:rsidRDefault="00F62263" w:rsidP="00CD574C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- Автоматика управления выключателем и устройство  резервирования при отказе выключателя;</w:t>
      </w:r>
    </w:p>
    <w:p w:rsidR="00F62263" w:rsidRDefault="00F62263" w:rsidP="00CD574C">
      <w:pPr>
        <w:ind w:left="540"/>
        <w:jc w:val="both"/>
        <w:rPr>
          <w:sz w:val="26"/>
          <w:szCs w:val="26"/>
        </w:rPr>
      </w:pPr>
      <w:r w:rsidRPr="009B7807">
        <w:rPr>
          <w:sz w:val="26"/>
          <w:szCs w:val="26"/>
        </w:rPr>
        <w:t>- Защита от перегрузки высшими гармониками</w:t>
      </w:r>
      <w:r>
        <w:rPr>
          <w:sz w:val="26"/>
          <w:szCs w:val="26"/>
        </w:rPr>
        <w:t>.</w:t>
      </w:r>
    </w:p>
    <w:p w:rsidR="00F62263" w:rsidRDefault="00F62263" w:rsidP="00CC3CE6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8. В проекте предусмотреть монтаж двух шкафов автоматики регулирования напряжения (РПН) силовых трансформаторов Т-1, Т-2.</w:t>
      </w:r>
    </w:p>
    <w:p w:rsidR="00F62263" w:rsidRDefault="00F62263" w:rsidP="00420247">
      <w:pPr>
        <w:numPr>
          <w:ilvl w:val="0"/>
          <w:numId w:val="8"/>
        </w:numPr>
        <w:jc w:val="both"/>
        <w:rPr>
          <w:sz w:val="26"/>
          <w:szCs w:val="26"/>
        </w:rPr>
      </w:pPr>
      <w:r w:rsidRPr="00A541D4">
        <w:rPr>
          <w:sz w:val="26"/>
          <w:szCs w:val="26"/>
        </w:rPr>
        <w:t xml:space="preserve">Климатическое исполнение </w:t>
      </w:r>
      <w:r>
        <w:rPr>
          <w:sz w:val="26"/>
          <w:szCs w:val="26"/>
        </w:rPr>
        <w:t xml:space="preserve">КУ определить проектом </w:t>
      </w:r>
      <w:r w:rsidRPr="00A541D4">
        <w:rPr>
          <w:sz w:val="26"/>
          <w:szCs w:val="26"/>
        </w:rPr>
        <w:t>в соответствии с параметрами окруж</w:t>
      </w:r>
      <w:r>
        <w:rPr>
          <w:sz w:val="26"/>
          <w:szCs w:val="26"/>
        </w:rPr>
        <w:t>ающей среды по месту установки</w:t>
      </w:r>
      <w:r w:rsidRPr="00A541D4">
        <w:rPr>
          <w:sz w:val="26"/>
          <w:szCs w:val="26"/>
        </w:rPr>
        <w:t>.</w:t>
      </w:r>
    </w:p>
    <w:p w:rsidR="00F62263" w:rsidRPr="00F6254D" w:rsidRDefault="00F62263" w:rsidP="00420247">
      <w:pPr>
        <w:numPr>
          <w:ilvl w:val="0"/>
          <w:numId w:val="8"/>
        </w:numPr>
        <w:jc w:val="both"/>
        <w:rPr>
          <w:sz w:val="26"/>
          <w:szCs w:val="26"/>
        </w:rPr>
      </w:pPr>
      <w:r w:rsidRPr="00F6254D">
        <w:rPr>
          <w:sz w:val="26"/>
          <w:szCs w:val="26"/>
        </w:rPr>
        <w:t xml:space="preserve">Организовать учет электроэнергии на каждом компенсирующем устройстве в соответствии с требованиями Правил функционирования розничных рынков электроэнергии (утв. постановлением Правительства РФ 31.08.2006 г. № 530). 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Счетчики электроэнергии должны соответствовать требованиям ГОСТ 52323-2005, ГОСТ 52425-2005.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Трансформаторы тока должны соответствовать требованиям ГОСТ 7746-2001, а трансформаторы напряжения - требованиям ГОСТ 1983-2001и соответствовать ПУЭ[Текст]: Все действующие разделы ПУЭ-6 и ПУЭ-7, - Новосибирск: Сиб. унив. Изд-во, 2009. – 853с., ил. (далее ПУЭ);</w:t>
      </w:r>
    </w:p>
    <w:p w:rsidR="00F62263" w:rsidRPr="00F6254D" w:rsidRDefault="00F62263" w:rsidP="00CD574C">
      <w:pPr>
        <w:ind w:left="142" w:firstLine="38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F6254D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F6254D">
        <w:rPr>
          <w:sz w:val="26"/>
          <w:szCs w:val="26"/>
        </w:rPr>
        <w:t>.</w:t>
      </w:r>
      <w:r w:rsidRPr="00F6254D">
        <w:rPr>
          <w:sz w:val="26"/>
          <w:szCs w:val="26"/>
        </w:rPr>
        <w:tab/>
        <w:t>В проекте выполнить расчет: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 xml:space="preserve">на соответствие чувствительности средств учета минимальной и максимальной расчетной нагрузке присоединения; 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Произвести проверку нагрузки вторичных обмоток ТТ и ТН, проверку сечения и длинны проводов и кабелей цепей напряжения по потерям напряжения;</w:t>
      </w:r>
    </w:p>
    <w:p w:rsidR="00F62263" w:rsidRPr="00F6254D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F6254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F6254D">
        <w:rPr>
          <w:sz w:val="26"/>
          <w:szCs w:val="26"/>
        </w:rPr>
        <w:t>.</w:t>
      </w:r>
      <w:r w:rsidRPr="00F6254D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Pr="00F6254D">
        <w:rPr>
          <w:sz w:val="26"/>
          <w:szCs w:val="26"/>
        </w:rPr>
        <w:t>Измерительные трансформаторы тока и напряжения должны соответствовать следующим характеристикам: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 xml:space="preserve">- трансформаторы тока классом точности 0,5S с отдельной обмоткой для измерения и учета электроэнергии. 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- трансформаторы напряжения с классом точности 0,5. Нагрузочная способность вторичной обмотки должна соответствовать нагрузке подключаемых вторичных цепей;</w:t>
      </w:r>
    </w:p>
    <w:p w:rsidR="00F62263" w:rsidRPr="00F6254D" w:rsidRDefault="00F62263" w:rsidP="00CD574C">
      <w:pPr>
        <w:ind w:left="540" w:hanging="36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F6254D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F6254D">
        <w:rPr>
          <w:sz w:val="26"/>
          <w:szCs w:val="26"/>
        </w:rPr>
        <w:t>.</w:t>
      </w:r>
      <w:r w:rsidRPr="00F6254D">
        <w:rPr>
          <w:sz w:val="26"/>
          <w:szCs w:val="26"/>
        </w:rPr>
        <w:tab/>
        <w:t xml:space="preserve">Счетчики электроэнергии должны соответствовать следующим основным требованиям: класс точности 0,5S для активной энергии 1 – для реактивной энергии, интерфейс связи RS-485, номинальное напряжение 3*57,7/100, номинальный (максимальный) ток 5(7,5) А, возможность подключения резервного питания, профиль мощности, журнал событий, диапазон температур от -40 С  до +55 С. </w:t>
      </w:r>
    </w:p>
    <w:p w:rsidR="00F62263" w:rsidRPr="00F6254D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Счетчик должен обеспечивать учет активной и реактивной электроэнергии с учетом знака и позволять запись и хранение почасовых объемов потребления, должен быть из числа внесенных в Государственный реестр средств измерений,  допущенных к применению в РФ и иметь действующие свидетельства о поверке. Рассмотреть в проекте возможность применения счетчиков СЭТ 4ТМ.03М.01 с испытательными коробками;</w:t>
      </w:r>
    </w:p>
    <w:p w:rsidR="00F62263" w:rsidRPr="00A541D4" w:rsidRDefault="00F62263" w:rsidP="00CD574C">
      <w:pPr>
        <w:ind w:left="540"/>
        <w:jc w:val="both"/>
        <w:rPr>
          <w:sz w:val="26"/>
          <w:szCs w:val="26"/>
        </w:rPr>
      </w:pPr>
      <w:r w:rsidRPr="00F6254D">
        <w:rPr>
          <w:sz w:val="26"/>
          <w:szCs w:val="26"/>
        </w:rPr>
        <w:t>-схему подключения счетчиков к измерительным трансформаторам тока и  напряжения выполнить отдельным кабелем и на отдельные обмотки ТТ. Измерительный комплекс должен быть защищен от несанкционированного доступа с возможностью пломбировки персоналом «ДРСК», в том числе приборов учета, выводов вторичных обмоток трансформаторов тока и напряжения, клем</w:t>
      </w:r>
      <w:r>
        <w:rPr>
          <w:sz w:val="26"/>
          <w:szCs w:val="26"/>
        </w:rPr>
        <w:t>м</w:t>
      </w:r>
      <w:r w:rsidRPr="00F6254D">
        <w:rPr>
          <w:sz w:val="26"/>
          <w:szCs w:val="26"/>
        </w:rPr>
        <w:t>ных сборок цепей тока и напряжения.</w:t>
      </w:r>
    </w:p>
    <w:p w:rsidR="00F62263" w:rsidRDefault="00F62263" w:rsidP="00CD574C">
      <w:pPr>
        <w:numPr>
          <w:ilvl w:val="0"/>
          <w:numId w:val="8"/>
        </w:numPr>
        <w:jc w:val="both"/>
        <w:rPr>
          <w:sz w:val="26"/>
          <w:szCs w:val="26"/>
        </w:rPr>
      </w:pPr>
      <w:r w:rsidRPr="00A541D4">
        <w:rPr>
          <w:sz w:val="26"/>
          <w:szCs w:val="26"/>
        </w:rPr>
        <w:t xml:space="preserve">Выполнить строительно-монтажные </w:t>
      </w:r>
      <w:r>
        <w:rPr>
          <w:sz w:val="26"/>
          <w:szCs w:val="26"/>
        </w:rPr>
        <w:t xml:space="preserve">работы по строительству маслоприёмников </w:t>
      </w:r>
      <w:r w:rsidRPr="00A541D4">
        <w:rPr>
          <w:sz w:val="26"/>
          <w:szCs w:val="26"/>
        </w:rPr>
        <w:t>и пуско-нал</w:t>
      </w:r>
      <w:r>
        <w:rPr>
          <w:sz w:val="26"/>
          <w:szCs w:val="26"/>
        </w:rPr>
        <w:t xml:space="preserve">адочные работы по установке КУ на ПС 35/10кВ «Пограничная», </w:t>
      </w:r>
      <w:r w:rsidRPr="00491855">
        <w:rPr>
          <w:sz w:val="26"/>
          <w:szCs w:val="26"/>
        </w:rPr>
        <w:t>с</w:t>
      </w:r>
      <w:r w:rsidRPr="00251826">
        <w:rPr>
          <w:sz w:val="26"/>
          <w:szCs w:val="26"/>
          <w:highlight w:val="green"/>
        </w:rPr>
        <w:t xml:space="preserve"> </w:t>
      </w:r>
      <w:r w:rsidRPr="009B7807">
        <w:rPr>
          <w:sz w:val="26"/>
          <w:szCs w:val="26"/>
        </w:rPr>
        <w:t>выездом шеф-инженера на место</w:t>
      </w:r>
      <w:r>
        <w:rPr>
          <w:sz w:val="26"/>
          <w:szCs w:val="26"/>
        </w:rPr>
        <w:t>,</w:t>
      </w:r>
      <w:r w:rsidRPr="00A541D4">
        <w:rPr>
          <w:sz w:val="26"/>
          <w:szCs w:val="26"/>
        </w:rPr>
        <w:t xml:space="preserve"> согласно утве</w:t>
      </w:r>
      <w:r>
        <w:rPr>
          <w:sz w:val="26"/>
          <w:szCs w:val="26"/>
        </w:rPr>
        <w:t>ржденной рабочей документации.</w:t>
      </w:r>
    </w:p>
    <w:p w:rsidR="00F62263" w:rsidRPr="009B7807" w:rsidRDefault="00F62263" w:rsidP="00CD574C">
      <w:pPr>
        <w:numPr>
          <w:ilvl w:val="0"/>
          <w:numId w:val="8"/>
        </w:numPr>
        <w:jc w:val="both"/>
        <w:rPr>
          <w:sz w:val="26"/>
          <w:szCs w:val="26"/>
        </w:rPr>
      </w:pPr>
      <w:r w:rsidRPr="009B7807">
        <w:rPr>
          <w:sz w:val="26"/>
          <w:szCs w:val="26"/>
        </w:rPr>
        <w:t>Подрядчик самостоятельно должен пройти экспертизу проекта и получить согласование в органах Энергонадзора на ввод КУ в работу.</w:t>
      </w:r>
    </w:p>
    <w:p w:rsidR="00F62263" w:rsidRPr="00A541D4" w:rsidRDefault="00F62263" w:rsidP="00CD574C">
      <w:pPr>
        <w:numPr>
          <w:ilvl w:val="0"/>
          <w:numId w:val="8"/>
        </w:numPr>
        <w:jc w:val="both"/>
        <w:rPr>
          <w:sz w:val="26"/>
          <w:szCs w:val="26"/>
        </w:rPr>
      </w:pPr>
      <w:r w:rsidRPr="00A541D4">
        <w:rPr>
          <w:sz w:val="26"/>
          <w:szCs w:val="26"/>
        </w:rPr>
        <w:t>Тип материалов закупаемых подрядчиком согласовать с заказчиком. Все закупаемые материалы должны быть сертифицированы.</w:t>
      </w:r>
    </w:p>
    <w:p w:rsidR="00F62263" w:rsidRDefault="00F62263" w:rsidP="00CD574C">
      <w:pPr>
        <w:numPr>
          <w:ilvl w:val="0"/>
          <w:numId w:val="8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A541D4">
        <w:rPr>
          <w:sz w:val="26"/>
          <w:szCs w:val="26"/>
        </w:rPr>
        <w:t>Работы выполнить согласно ППР разработанным</w:t>
      </w:r>
      <w:r>
        <w:rPr>
          <w:sz w:val="26"/>
          <w:szCs w:val="26"/>
        </w:rPr>
        <w:t xml:space="preserve"> подрядчиком и согласованным с З</w:t>
      </w:r>
      <w:r w:rsidRPr="00A541D4">
        <w:rPr>
          <w:sz w:val="26"/>
          <w:szCs w:val="26"/>
        </w:rPr>
        <w:t>аказчиком.</w:t>
      </w:r>
    </w:p>
    <w:p w:rsidR="00F62263" w:rsidRDefault="00F62263" w:rsidP="00251826">
      <w:pPr>
        <w:ind w:left="540"/>
        <w:jc w:val="both"/>
        <w:rPr>
          <w:sz w:val="26"/>
          <w:szCs w:val="26"/>
        </w:rPr>
      </w:pPr>
    </w:p>
    <w:p w:rsidR="00F62263" w:rsidRDefault="00F62263" w:rsidP="00C85F3F">
      <w:pPr>
        <w:ind w:left="180"/>
        <w:jc w:val="both"/>
        <w:rPr>
          <w:sz w:val="26"/>
          <w:szCs w:val="26"/>
        </w:rPr>
      </w:pPr>
    </w:p>
    <w:p w:rsidR="00F62263" w:rsidRDefault="00F62263" w:rsidP="00C85F3F">
      <w:pPr>
        <w:ind w:left="180"/>
        <w:jc w:val="both"/>
        <w:rPr>
          <w:sz w:val="26"/>
          <w:szCs w:val="26"/>
        </w:rPr>
      </w:pPr>
    </w:p>
    <w:tbl>
      <w:tblPr>
        <w:tblW w:w="0" w:type="auto"/>
        <w:tblInd w:w="648" w:type="dxa"/>
        <w:tblLook w:val="0000"/>
      </w:tblPr>
      <w:tblGrid>
        <w:gridCol w:w="3496"/>
        <w:gridCol w:w="3244"/>
        <w:gridCol w:w="2465"/>
      </w:tblGrid>
      <w:tr w:rsidR="00F62263" w:rsidTr="00E4792F">
        <w:trPr>
          <w:trHeight w:val="893"/>
        </w:trPr>
        <w:tc>
          <w:tcPr>
            <w:tcW w:w="3496" w:type="dxa"/>
          </w:tcPr>
          <w:p w:rsidR="00F62263" w:rsidRPr="003E7906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главного инженера по эксплуатации и ремонту</w:t>
            </w:r>
          </w:p>
        </w:tc>
        <w:tc>
          <w:tcPr>
            <w:tcW w:w="3244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465" w:type="dxa"/>
          </w:tcPr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</w:p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  <w:r w:rsidRPr="003B5C2C">
              <w:rPr>
                <w:b/>
                <w:sz w:val="26"/>
                <w:szCs w:val="26"/>
              </w:rPr>
              <w:t>А.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B5C2C">
              <w:rPr>
                <w:b/>
                <w:sz w:val="26"/>
                <w:szCs w:val="26"/>
              </w:rPr>
              <w:t>С. Манаков</w:t>
            </w:r>
          </w:p>
        </w:tc>
      </w:tr>
      <w:tr w:rsidR="00F62263" w:rsidTr="00E4792F">
        <w:trPr>
          <w:trHeight w:val="716"/>
        </w:trPr>
        <w:tc>
          <w:tcPr>
            <w:tcW w:w="3496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начальника СРЗАИ</w:t>
            </w:r>
          </w:p>
        </w:tc>
        <w:tc>
          <w:tcPr>
            <w:tcW w:w="3244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465" w:type="dxa"/>
          </w:tcPr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</w:p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</w:t>
            </w:r>
            <w:r w:rsidRPr="003B5C2C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 xml:space="preserve"> С</w:t>
            </w:r>
            <w:r w:rsidRPr="003B5C2C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Подлас</w:t>
            </w:r>
          </w:p>
        </w:tc>
      </w:tr>
      <w:tr w:rsidR="00F62263" w:rsidTr="00B26E6E">
        <w:trPr>
          <w:trHeight w:val="1249"/>
        </w:trPr>
        <w:tc>
          <w:tcPr>
            <w:tcW w:w="3496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СУиККЭ</w:t>
            </w:r>
          </w:p>
        </w:tc>
        <w:tc>
          <w:tcPr>
            <w:tcW w:w="3244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465" w:type="dxa"/>
          </w:tcPr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</w:p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  <w:r w:rsidRPr="003B5C2C">
              <w:rPr>
                <w:b/>
                <w:sz w:val="26"/>
                <w:szCs w:val="26"/>
              </w:rPr>
              <w:t>А.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B5C2C">
              <w:rPr>
                <w:b/>
                <w:sz w:val="26"/>
                <w:szCs w:val="26"/>
              </w:rPr>
              <w:t>В. Кудакаев</w:t>
            </w:r>
          </w:p>
        </w:tc>
      </w:tr>
      <w:tr w:rsidR="00F62263" w:rsidTr="003C3401">
        <w:trPr>
          <w:trHeight w:val="721"/>
        </w:trPr>
        <w:tc>
          <w:tcPr>
            <w:tcW w:w="3496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СЭ</w:t>
            </w:r>
          </w:p>
        </w:tc>
        <w:tc>
          <w:tcPr>
            <w:tcW w:w="3244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465" w:type="dxa"/>
          </w:tcPr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</w:p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  <w:r w:rsidRPr="003B5C2C">
              <w:rPr>
                <w:b/>
                <w:sz w:val="26"/>
                <w:szCs w:val="26"/>
              </w:rPr>
              <w:t>Е.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3B5C2C">
              <w:rPr>
                <w:b/>
                <w:sz w:val="26"/>
                <w:szCs w:val="26"/>
              </w:rPr>
              <w:t>В. Голубков</w:t>
            </w:r>
          </w:p>
        </w:tc>
      </w:tr>
      <w:tr w:rsidR="00F62263" w:rsidTr="00E92F52">
        <w:trPr>
          <w:trHeight w:val="1094"/>
        </w:trPr>
        <w:tc>
          <w:tcPr>
            <w:tcW w:w="3496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  <w:p w:rsidR="00F62263" w:rsidRPr="00E4792F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  <w:r w:rsidRPr="00E4792F">
              <w:rPr>
                <w:sz w:val="26"/>
                <w:szCs w:val="26"/>
              </w:rPr>
              <w:t xml:space="preserve">Начальник ЦСЗПИ - </w:t>
            </w:r>
          </w:p>
        </w:tc>
        <w:tc>
          <w:tcPr>
            <w:tcW w:w="3244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465" w:type="dxa"/>
          </w:tcPr>
          <w:p w:rsidR="00F62263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</w:p>
          <w:p w:rsidR="00F62263" w:rsidRPr="003B5C2C" w:rsidRDefault="00F62263" w:rsidP="00A541D4">
            <w:pPr>
              <w:tabs>
                <w:tab w:val="left" w:pos="360"/>
              </w:tabs>
              <w:spacing w:line="300" w:lineRule="auto"/>
              <w:jc w:val="both"/>
              <w:rPr>
                <w:b/>
                <w:sz w:val="26"/>
                <w:szCs w:val="26"/>
              </w:rPr>
            </w:pPr>
            <w:r w:rsidRPr="00E4792F">
              <w:rPr>
                <w:b/>
                <w:sz w:val="26"/>
                <w:szCs w:val="26"/>
              </w:rPr>
              <w:t>О. В.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E4792F">
              <w:rPr>
                <w:b/>
                <w:sz w:val="26"/>
                <w:szCs w:val="26"/>
              </w:rPr>
              <w:t>Сапронов</w:t>
            </w:r>
          </w:p>
        </w:tc>
      </w:tr>
    </w:tbl>
    <w:p w:rsidR="00F62263" w:rsidRDefault="00F62263" w:rsidP="00E92F52">
      <w:pPr>
        <w:tabs>
          <w:tab w:val="left" w:pos="360"/>
        </w:tabs>
        <w:spacing w:line="300" w:lineRule="auto"/>
        <w:jc w:val="both"/>
      </w:pPr>
    </w:p>
    <w:sectPr w:rsidR="00F62263" w:rsidSect="00CD574C">
      <w:headerReference w:type="even" r:id="rId7"/>
      <w:headerReference w:type="default" r:id="rId8"/>
      <w:pgSz w:w="11906" w:h="16838"/>
      <w:pgMar w:top="899" w:right="567" w:bottom="1438" w:left="126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263" w:rsidRDefault="00F62263">
      <w:r>
        <w:separator/>
      </w:r>
    </w:p>
  </w:endnote>
  <w:endnote w:type="continuationSeparator" w:id="1">
    <w:p w:rsidR="00F62263" w:rsidRDefault="00F622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263" w:rsidRDefault="00F62263">
      <w:r>
        <w:separator/>
      </w:r>
    </w:p>
  </w:footnote>
  <w:footnote w:type="continuationSeparator" w:id="1">
    <w:p w:rsidR="00F62263" w:rsidRDefault="00F622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63" w:rsidRDefault="00F62263" w:rsidP="002558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2263" w:rsidRDefault="00F622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263" w:rsidRDefault="00F62263" w:rsidP="002558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F62263" w:rsidRDefault="00F622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0897"/>
    <w:multiLevelType w:val="hybridMultilevel"/>
    <w:tmpl w:val="F2C62756"/>
    <w:lvl w:ilvl="0" w:tplc="CB809B94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0CB6586C"/>
    <w:multiLevelType w:val="hybridMultilevel"/>
    <w:tmpl w:val="2F124BCC"/>
    <w:lvl w:ilvl="0" w:tplc="AB16F8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09308B9"/>
    <w:multiLevelType w:val="hybridMultilevel"/>
    <w:tmpl w:val="C1C2EAD8"/>
    <w:lvl w:ilvl="0" w:tplc="75B65D24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2C463D94"/>
    <w:multiLevelType w:val="hybridMultilevel"/>
    <w:tmpl w:val="DC0674EC"/>
    <w:lvl w:ilvl="0" w:tplc="F5C0584C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381F3084"/>
    <w:multiLevelType w:val="hybridMultilevel"/>
    <w:tmpl w:val="3940D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4422E3"/>
    <w:multiLevelType w:val="multilevel"/>
    <w:tmpl w:val="51C6928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4542DE"/>
    <w:multiLevelType w:val="hybridMultilevel"/>
    <w:tmpl w:val="B0BE1B4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E0B3E0F"/>
    <w:multiLevelType w:val="multilevel"/>
    <w:tmpl w:val="848427C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  <w:rPr>
        <w:rFonts w:cs="Times New Roman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49D"/>
    <w:rsid w:val="00014D49"/>
    <w:rsid w:val="0001534F"/>
    <w:rsid w:val="00031F7A"/>
    <w:rsid w:val="00051D77"/>
    <w:rsid w:val="0005362B"/>
    <w:rsid w:val="00055133"/>
    <w:rsid w:val="00062414"/>
    <w:rsid w:val="00090FF1"/>
    <w:rsid w:val="00096006"/>
    <w:rsid w:val="000962C8"/>
    <w:rsid w:val="000A4B8A"/>
    <w:rsid w:val="000B7720"/>
    <w:rsid w:val="000C1CFB"/>
    <w:rsid w:val="000C5114"/>
    <w:rsid w:val="000D771D"/>
    <w:rsid w:val="000E6D36"/>
    <w:rsid w:val="000F5E9A"/>
    <w:rsid w:val="00110DDA"/>
    <w:rsid w:val="00113F78"/>
    <w:rsid w:val="0011445B"/>
    <w:rsid w:val="00117A74"/>
    <w:rsid w:val="00132E0B"/>
    <w:rsid w:val="00133C10"/>
    <w:rsid w:val="00143BF9"/>
    <w:rsid w:val="00147CF2"/>
    <w:rsid w:val="00150A4C"/>
    <w:rsid w:val="00155E09"/>
    <w:rsid w:val="001663F6"/>
    <w:rsid w:val="0016726F"/>
    <w:rsid w:val="001724F7"/>
    <w:rsid w:val="00177B98"/>
    <w:rsid w:val="001824FC"/>
    <w:rsid w:val="00183533"/>
    <w:rsid w:val="00183F2A"/>
    <w:rsid w:val="00196A62"/>
    <w:rsid w:val="001A21E9"/>
    <w:rsid w:val="001B548A"/>
    <w:rsid w:val="001B57FB"/>
    <w:rsid w:val="001C3C72"/>
    <w:rsid w:val="001C52C7"/>
    <w:rsid w:val="001C7880"/>
    <w:rsid w:val="001D1256"/>
    <w:rsid w:val="001D18E0"/>
    <w:rsid w:val="001D723C"/>
    <w:rsid w:val="001E32BB"/>
    <w:rsid w:val="001E3608"/>
    <w:rsid w:val="001F272C"/>
    <w:rsid w:val="001F6B50"/>
    <w:rsid w:val="0020325D"/>
    <w:rsid w:val="00220CCA"/>
    <w:rsid w:val="00223758"/>
    <w:rsid w:val="00227825"/>
    <w:rsid w:val="00236E78"/>
    <w:rsid w:val="00244F7C"/>
    <w:rsid w:val="00251826"/>
    <w:rsid w:val="00252B98"/>
    <w:rsid w:val="0025582A"/>
    <w:rsid w:val="00255B1E"/>
    <w:rsid w:val="002669B2"/>
    <w:rsid w:val="0027372F"/>
    <w:rsid w:val="002917EB"/>
    <w:rsid w:val="00294F98"/>
    <w:rsid w:val="002D5B62"/>
    <w:rsid w:val="002F41B7"/>
    <w:rsid w:val="003222C3"/>
    <w:rsid w:val="00330560"/>
    <w:rsid w:val="003537B3"/>
    <w:rsid w:val="0035455E"/>
    <w:rsid w:val="00367228"/>
    <w:rsid w:val="00386A6E"/>
    <w:rsid w:val="00391EF0"/>
    <w:rsid w:val="00397ADF"/>
    <w:rsid w:val="003A65BB"/>
    <w:rsid w:val="003A70E5"/>
    <w:rsid w:val="003B09CB"/>
    <w:rsid w:val="003B53E7"/>
    <w:rsid w:val="003B5C2C"/>
    <w:rsid w:val="003C1958"/>
    <w:rsid w:val="003C3401"/>
    <w:rsid w:val="003C6823"/>
    <w:rsid w:val="003C7A23"/>
    <w:rsid w:val="003D269D"/>
    <w:rsid w:val="003E7906"/>
    <w:rsid w:val="003F1657"/>
    <w:rsid w:val="003F7D14"/>
    <w:rsid w:val="00404013"/>
    <w:rsid w:val="004112BD"/>
    <w:rsid w:val="0041382B"/>
    <w:rsid w:val="00420247"/>
    <w:rsid w:val="00423073"/>
    <w:rsid w:val="00445CC9"/>
    <w:rsid w:val="00451C60"/>
    <w:rsid w:val="00453C54"/>
    <w:rsid w:val="0045406C"/>
    <w:rsid w:val="004774D7"/>
    <w:rsid w:val="00477E9F"/>
    <w:rsid w:val="00491855"/>
    <w:rsid w:val="004B0D66"/>
    <w:rsid w:val="004C50A3"/>
    <w:rsid w:val="004C7856"/>
    <w:rsid w:val="004D2F9A"/>
    <w:rsid w:val="004E5684"/>
    <w:rsid w:val="004F4E96"/>
    <w:rsid w:val="005114AE"/>
    <w:rsid w:val="00524C6E"/>
    <w:rsid w:val="00535DC0"/>
    <w:rsid w:val="00537219"/>
    <w:rsid w:val="00554112"/>
    <w:rsid w:val="00561DA9"/>
    <w:rsid w:val="00562283"/>
    <w:rsid w:val="00566903"/>
    <w:rsid w:val="0057351F"/>
    <w:rsid w:val="00576C52"/>
    <w:rsid w:val="00577F78"/>
    <w:rsid w:val="00591E7C"/>
    <w:rsid w:val="005973DC"/>
    <w:rsid w:val="005A0F3F"/>
    <w:rsid w:val="005A40B6"/>
    <w:rsid w:val="005B2099"/>
    <w:rsid w:val="005B3103"/>
    <w:rsid w:val="005C2454"/>
    <w:rsid w:val="005C656C"/>
    <w:rsid w:val="005F0E1E"/>
    <w:rsid w:val="005F18E0"/>
    <w:rsid w:val="005F5ADF"/>
    <w:rsid w:val="006045D3"/>
    <w:rsid w:val="006279AA"/>
    <w:rsid w:val="00636C1D"/>
    <w:rsid w:val="00641BC5"/>
    <w:rsid w:val="0064200B"/>
    <w:rsid w:val="00652437"/>
    <w:rsid w:val="006665DC"/>
    <w:rsid w:val="006835F1"/>
    <w:rsid w:val="00693354"/>
    <w:rsid w:val="006A1832"/>
    <w:rsid w:val="006A3898"/>
    <w:rsid w:val="006B2B2B"/>
    <w:rsid w:val="006C4942"/>
    <w:rsid w:val="006D4C6E"/>
    <w:rsid w:val="006E106C"/>
    <w:rsid w:val="006F01F4"/>
    <w:rsid w:val="00714F65"/>
    <w:rsid w:val="00724EB8"/>
    <w:rsid w:val="00781F1D"/>
    <w:rsid w:val="0078250D"/>
    <w:rsid w:val="007865A9"/>
    <w:rsid w:val="007901EA"/>
    <w:rsid w:val="0079098C"/>
    <w:rsid w:val="00795C65"/>
    <w:rsid w:val="007A38C3"/>
    <w:rsid w:val="007A5709"/>
    <w:rsid w:val="007A6892"/>
    <w:rsid w:val="007B303F"/>
    <w:rsid w:val="007B390A"/>
    <w:rsid w:val="007C79B7"/>
    <w:rsid w:val="007D6EC4"/>
    <w:rsid w:val="007F39A8"/>
    <w:rsid w:val="007F6B15"/>
    <w:rsid w:val="00801981"/>
    <w:rsid w:val="008040F0"/>
    <w:rsid w:val="00810BEA"/>
    <w:rsid w:val="00811577"/>
    <w:rsid w:val="00812F36"/>
    <w:rsid w:val="008167AE"/>
    <w:rsid w:val="00822BF5"/>
    <w:rsid w:val="00836C58"/>
    <w:rsid w:val="008433CC"/>
    <w:rsid w:val="00851354"/>
    <w:rsid w:val="00873905"/>
    <w:rsid w:val="008748EC"/>
    <w:rsid w:val="00893AA0"/>
    <w:rsid w:val="00896BB0"/>
    <w:rsid w:val="0089739C"/>
    <w:rsid w:val="008A33AD"/>
    <w:rsid w:val="008A3F61"/>
    <w:rsid w:val="008B2F1E"/>
    <w:rsid w:val="008B4A55"/>
    <w:rsid w:val="008C269A"/>
    <w:rsid w:val="008E7679"/>
    <w:rsid w:val="008F1D20"/>
    <w:rsid w:val="00906AD3"/>
    <w:rsid w:val="009130D4"/>
    <w:rsid w:val="00917073"/>
    <w:rsid w:val="009218EE"/>
    <w:rsid w:val="009257D8"/>
    <w:rsid w:val="00925D19"/>
    <w:rsid w:val="00927B15"/>
    <w:rsid w:val="00927FA5"/>
    <w:rsid w:val="00930D29"/>
    <w:rsid w:val="009319EA"/>
    <w:rsid w:val="00943170"/>
    <w:rsid w:val="00950417"/>
    <w:rsid w:val="00965D1E"/>
    <w:rsid w:val="00975948"/>
    <w:rsid w:val="00985BF8"/>
    <w:rsid w:val="009877B6"/>
    <w:rsid w:val="00997F60"/>
    <w:rsid w:val="009A3BFD"/>
    <w:rsid w:val="009B4A82"/>
    <w:rsid w:val="009B7807"/>
    <w:rsid w:val="009D6244"/>
    <w:rsid w:val="009D7647"/>
    <w:rsid w:val="009E6BA3"/>
    <w:rsid w:val="009F17CD"/>
    <w:rsid w:val="009F1905"/>
    <w:rsid w:val="00A00D8B"/>
    <w:rsid w:val="00A04C6A"/>
    <w:rsid w:val="00A0681C"/>
    <w:rsid w:val="00A125DC"/>
    <w:rsid w:val="00A13140"/>
    <w:rsid w:val="00A35710"/>
    <w:rsid w:val="00A3615D"/>
    <w:rsid w:val="00A541D4"/>
    <w:rsid w:val="00A555E0"/>
    <w:rsid w:val="00A5610A"/>
    <w:rsid w:val="00A66148"/>
    <w:rsid w:val="00A736CE"/>
    <w:rsid w:val="00A8330C"/>
    <w:rsid w:val="00AA26D3"/>
    <w:rsid w:val="00AA66EE"/>
    <w:rsid w:val="00AB10DC"/>
    <w:rsid w:val="00AD31EB"/>
    <w:rsid w:val="00B03DF5"/>
    <w:rsid w:val="00B247E3"/>
    <w:rsid w:val="00B26E6E"/>
    <w:rsid w:val="00B331A6"/>
    <w:rsid w:val="00B33E6C"/>
    <w:rsid w:val="00B34616"/>
    <w:rsid w:val="00B504D9"/>
    <w:rsid w:val="00B54399"/>
    <w:rsid w:val="00B60BCB"/>
    <w:rsid w:val="00B74849"/>
    <w:rsid w:val="00B83C9B"/>
    <w:rsid w:val="00BB2D76"/>
    <w:rsid w:val="00BC2926"/>
    <w:rsid w:val="00BC3EEA"/>
    <w:rsid w:val="00BE7D1B"/>
    <w:rsid w:val="00BF1FB9"/>
    <w:rsid w:val="00BF341A"/>
    <w:rsid w:val="00C228A7"/>
    <w:rsid w:val="00C27610"/>
    <w:rsid w:val="00C32F5F"/>
    <w:rsid w:val="00C33F0D"/>
    <w:rsid w:val="00C534BA"/>
    <w:rsid w:val="00C54738"/>
    <w:rsid w:val="00C63E67"/>
    <w:rsid w:val="00C8409E"/>
    <w:rsid w:val="00C85F3F"/>
    <w:rsid w:val="00C8763B"/>
    <w:rsid w:val="00C91A28"/>
    <w:rsid w:val="00C92EE1"/>
    <w:rsid w:val="00C943EB"/>
    <w:rsid w:val="00C96E72"/>
    <w:rsid w:val="00CA1960"/>
    <w:rsid w:val="00CA6E82"/>
    <w:rsid w:val="00CB4E53"/>
    <w:rsid w:val="00CB60F9"/>
    <w:rsid w:val="00CC3CE6"/>
    <w:rsid w:val="00CC4B13"/>
    <w:rsid w:val="00CD45D9"/>
    <w:rsid w:val="00CD574C"/>
    <w:rsid w:val="00CF475D"/>
    <w:rsid w:val="00CF4FDC"/>
    <w:rsid w:val="00CF659C"/>
    <w:rsid w:val="00D00245"/>
    <w:rsid w:val="00D04D99"/>
    <w:rsid w:val="00D07FB4"/>
    <w:rsid w:val="00D205A9"/>
    <w:rsid w:val="00D358B9"/>
    <w:rsid w:val="00D46621"/>
    <w:rsid w:val="00D5531D"/>
    <w:rsid w:val="00D56D46"/>
    <w:rsid w:val="00D77F39"/>
    <w:rsid w:val="00D83B44"/>
    <w:rsid w:val="00D960AA"/>
    <w:rsid w:val="00DA19DF"/>
    <w:rsid w:val="00DD5FDB"/>
    <w:rsid w:val="00DE134A"/>
    <w:rsid w:val="00DE6E96"/>
    <w:rsid w:val="00DE75F6"/>
    <w:rsid w:val="00E060C2"/>
    <w:rsid w:val="00E146FC"/>
    <w:rsid w:val="00E22CD0"/>
    <w:rsid w:val="00E24290"/>
    <w:rsid w:val="00E2726B"/>
    <w:rsid w:val="00E30E8D"/>
    <w:rsid w:val="00E40118"/>
    <w:rsid w:val="00E40BEA"/>
    <w:rsid w:val="00E45ED1"/>
    <w:rsid w:val="00E46FCC"/>
    <w:rsid w:val="00E4792F"/>
    <w:rsid w:val="00E626B6"/>
    <w:rsid w:val="00E62B70"/>
    <w:rsid w:val="00E63003"/>
    <w:rsid w:val="00E777A3"/>
    <w:rsid w:val="00E84F2E"/>
    <w:rsid w:val="00E85BEF"/>
    <w:rsid w:val="00E92F52"/>
    <w:rsid w:val="00EB0EBB"/>
    <w:rsid w:val="00EB170D"/>
    <w:rsid w:val="00EB3529"/>
    <w:rsid w:val="00EC53C2"/>
    <w:rsid w:val="00EC6710"/>
    <w:rsid w:val="00EC7041"/>
    <w:rsid w:val="00ED2187"/>
    <w:rsid w:val="00ED74A2"/>
    <w:rsid w:val="00EE59C9"/>
    <w:rsid w:val="00EF2DF5"/>
    <w:rsid w:val="00F033C3"/>
    <w:rsid w:val="00F0350D"/>
    <w:rsid w:val="00F16A90"/>
    <w:rsid w:val="00F339B7"/>
    <w:rsid w:val="00F3733C"/>
    <w:rsid w:val="00F436E5"/>
    <w:rsid w:val="00F618EF"/>
    <w:rsid w:val="00F61AC0"/>
    <w:rsid w:val="00F62263"/>
    <w:rsid w:val="00F6254D"/>
    <w:rsid w:val="00F65DD4"/>
    <w:rsid w:val="00F732A9"/>
    <w:rsid w:val="00F8349D"/>
    <w:rsid w:val="00F8658F"/>
    <w:rsid w:val="00F8697F"/>
    <w:rsid w:val="00FA0D15"/>
    <w:rsid w:val="00FA6A9E"/>
    <w:rsid w:val="00FB1C36"/>
    <w:rsid w:val="00FB5663"/>
    <w:rsid w:val="00FC1E3A"/>
    <w:rsid w:val="00FC4381"/>
    <w:rsid w:val="00FC5269"/>
    <w:rsid w:val="00FC6554"/>
    <w:rsid w:val="00FD0677"/>
    <w:rsid w:val="00FD7F10"/>
    <w:rsid w:val="00FE3855"/>
    <w:rsid w:val="00FE3C61"/>
    <w:rsid w:val="00FF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D2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E5684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6690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25D1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D31E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5D1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D31E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5D19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051D77"/>
    <w:pPr>
      <w:widowControl w:val="0"/>
      <w:spacing w:after="120"/>
      <w:ind w:left="709"/>
    </w:pPr>
    <w:rPr>
      <w:rFonts w:eastAsia="MS Mincho"/>
      <w:lang w:eastAsia="ja-JP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D31E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03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1EB"/>
    <w:rPr>
      <w:rFonts w:cs="Times New Roman"/>
      <w:sz w:val="2"/>
    </w:rPr>
  </w:style>
  <w:style w:type="paragraph" w:customStyle="1" w:styleId="a">
    <w:name w:val="Знак Знак Знак Знак"/>
    <w:basedOn w:val="Normal"/>
    <w:uiPriority w:val="99"/>
    <w:rsid w:val="00561DA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931</Words>
  <Characters>5313</Characters>
  <Application>Microsoft Office Outlook</Application>
  <DocSecurity>0</DocSecurity>
  <Lines>0</Lines>
  <Paragraphs>0</Paragraphs>
  <ScaleCrop>false</ScaleCrop>
  <Company>RS Dalenergo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yojikov</dc:creator>
  <cp:keywords/>
  <dc:description/>
  <cp:lastModifiedBy>kurmazov</cp:lastModifiedBy>
  <cp:revision>10</cp:revision>
  <cp:lastPrinted>2011-12-29T01:04:00Z</cp:lastPrinted>
  <dcterms:created xsi:type="dcterms:W3CDTF">2012-01-10T00:25:00Z</dcterms:created>
  <dcterms:modified xsi:type="dcterms:W3CDTF">2012-01-23T00:09:00Z</dcterms:modified>
</cp:coreProperties>
</file>