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7A1" w:rsidRPr="00280B0C" w:rsidRDefault="008C57A1" w:rsidP="008C57A1">
      <w:pPr>
        <w:widowControl w:val="0"/>
        <w:contextualSpacing/>
        <w:jc w:val="left"/>
        <w:rPr>
          <w:rFonts w:ascii="Arial" w:eastAsia="Times New Roman" w:hAnsi="Arial" w:cs="Arial"/>
          <w:color w:val="000000"/>
          <w:sz w:val="10"/>
          <w:szCs w:val="10"/>
        </w:rPr>
      </w:pPr>
    </w:p>
    <w:p w:rsidR="00E628F7" w:rsidRPr="00B35131" w:rsidRDefault="00D8062F" w:rsidP="00E628F7">
      <w:pPr>
        <w:widowControl w:val="0"/>
        <w:contextualSpacing/>
        <w:jc w:val="center"/>
        <w:outlineLvl w:val="0"/>
        <w:rPr>
          <w:rFonts w:ascii="Arial" w:eastAsia="Times New Roman" w:hAnsi="Arial" w:cs="Arial"/>
          <w:bCs/>
          <w:sz w:val="30"/>
          <w:szCs w:val="30"/>
        </w:rPr>
      </w:pPr>
      <w:r>
        <w:rPr>
          <w:noProof/>
        </w:rPr>
        <w:drawing>
          <wp:anchor distT="0" distB="0" distL="114300" distR="114300" simplePos="0" relativeHeight="251666432" behindDoc="1" locked="0" layoutInCell="1" allowOverlap="1" wp14:anchorId="1A1102EB" wp14:editId="19A9B808">
            <wp:simplePos x="0" y="0"/>
            <wp:positionH relativeFrom="column">
              <wp:posOffset>2409825</wp:posOffset>
            </wp:positionH>
            <wp:positionV relativeFrom="paragraph">
              <wp:posOffset>-3810</wp:posOffset>
            </wp:positionV>
            <wp:extent cx="1456690" cy="539750"/>
            <wp:effectExtent l="0" t="0" r="0" b="0"/>
            <wp:wrapThrough wrapText="bothSides">
              <wp:wrapPolygon edited="0">
                <wp:start x="0" y="0"/>
                <wp:lineTo x="0" y="20584"/>
                <wp:lineTo x="21186" y="20584"/>
                <wp:lineTo x="21186" y="0"/>
                <wp:lineTo x="0" y="0"/>
              </wp:wrapPolygon>
            </wp:wrapThrough>
            <wp:docPr id="2" name="Рисунок 2" descr="C:\Users\portyanaya_vg\Desktop\Опубликовать в pdf без сжатия и кривых.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Опубликовать в pdf без сжатия и кривых.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56690" cy="539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28F7" w:rsidRPr="00280B0C" w:rsidRDefault="00E628F7" w:rsidP="00E628F7">
      <w:pPr>
        <w:widowControl w:val="0"/>
        <w:contextualSpacing/>
        <w:jc w:val="center"/>
        <w:outlineLvl w:val="0"/>
        <w:rPr>
          <w:rFonts w:ascii="Arial" w:eastAsia="Times New Roman" w:hAnsi="Arial" w:cs="Arial"/>
          <w:bCs/>
          <w:sz w:val="24"/>
          <w:szCs w:val="24"/>
          <w:lang w:val="en-US"/>
        </w:rPr>
      </w:pPr>
    </w:p>
    <w:p w:rsidR="00E628F7" w:rsidRPr="00280B0C" w:rsidRDefault="00E628F7" w:rsidP="00E628F7">
      <w:pPr>
        <w:widowControl w:val="0"/>
        <w:contextualSpacing/>
        <w:jc w:val="center"/>
        <w:outlineLvl w:val="0"/>
        <w:rPr>
          <w:rFonts w:ascii="Arial" w:eastAsia="Times New Roman" w:hAnsi="Arial" w:cs="Arial"/>
          <w:bCs/>
          <w:sz w:val="24"/>
          <w:szCs w:val="24"/>
          <w:lang w:val="en-US"/>
        </w:rPr>
      </w:pPr>
    </w:p>
    <w:p w:rsidR="00E628F7" w:rsidRPr="00081D3F" w:rsidRDefault="00E628F7" w:rsidP="00E628F7">
      <w:pPr>
        <w:widowControl w:val="0"/>
        <w:jc w:val="center"/>
        <w:outlineLvl w:val="0"/>
        <w:rPr>
          <w:rFonts w:ascii="Arial" w:eastAsia="Times New Roman" w:hAnsi="Arial" w:cs="Arial"/>
          <w:b/>
          <w:bCs/>
          <w:sz w:val="10"/>
          <w:szCs w:val="10"/>
        </w:rPr>
      </w:pPr>
    </w:p>
    <w:p w:rsidR="00AF3DEC" w:rsidRDefault="00AF3DEC" w:rsidP="00FC2B0A">
      <w:pPr>
        <w:jc w:val="center"/>
        <w:rPr>
          <w:b/>
        </w:rPr>
      </w:pPr>
      <w:r>
        <w:rPr>
          <w:b/>
        </w:rPr>
        <w:t xml:space="preserve">ПРОЕКТЫ РЕШЕНИЙ ПО ВОПРОСАМ ПОВЕСТКИ ДНЯ </w:t>
      </w:r>
    </w:p>
    <w:p w:rsidR="00FC2B0A" w:rsidRDefault="00A65AC2" w:rsidP="00FC2B0A">
      <w:pPr>
        <w:jc w:val="center"/>
        <w:rPr>
          <w:b/>
          <w:iCs/>
        </w:rPr>
      </w:pPr>
      <w:r>
        <w:rPr>
          <w:b/>
          <w:iCs/>
        </w:rPr>
        <w:t xml:space="preserve">внеочередного </w:t>
      </w:r>
      <w:r w:rsidR="00FC2B0A" w:rsidRPr="00FC2B0A">
        <w:rPr>
          <w:b/>
          <w:iCs/>
        </w:rPr>
        <w:t xml:space="preserve">Общего собрания акционеров Акционерного общества </w:t>
      </w:r>
    </w:p>
    <w:p w:rsidR="00FC2B0A" w:rsidRPr="00FC2B0A" w:rsidRDefault="00FC2B0A" w:rsidP="00FC2B0A">
      <w:pPr>
        <w:jc w:val="center"/>
        <w:rPr>
          <w:b/>
          <w:iCs/>
        </w:rPr>
      </w:pPr>
      <w:r w:rsidRPr="00FC2B0A">
        <w:rPr>
          <w:b/>
          <w:iCs/>
        </w:rPr>
        <w:t>«Дальневосточная распределительная сетевая компания» (АО «ДРСК»)</w:t>
      </w:r>
    </w:p>
    <w:p w:rsidR="00FC2B0A" w:rsidRPr="00F859B4" w:rsidRDefault="00FC2B0A" w:rsidP="00FC2B0A">
      <w:pPr>
        <w:jc w:val="right"/>
        <w:rPr>
          <w:b/>
          <w:sz w:val="24"/>
          <w:szCs w:val="24"/>
          <w:shd w:val="clear" w:color="auto" w:fill="FFFFFF"/>
        </w:rPr>
      </w:pPr>
      <w:r w:rsidRPr="00F859B4">
        <w:rPr>
          <w:b/>
          <w:sz w:val="24"/>
          <w:szCs w:val="24"/>
          <w:shd w:val="clear" w:color="auto" w:fill="FFFFFF"/>
        </w:rPr>
        <w:t>Акционерам</w:t>
      </w:r>
    </w:p>
    <w:p w:rsidR="00FC2B0A" w:rsidRDefault="00FC2B0A" w:rsidP="00FC2B0A">
      <w:pPr>
        <w:jc w:val="center"/>
        <w:rPr>
          <w:b/>
          <w:sz w:val="24"/>
          <w:szCs w:val="24"/>
          <w:shd w:val="clear" w:color="auto" w:fill="FFFFFF"/>
        </w:rPr>
      </w:pPr>
      <w:bookmarkStart w:id="0" w:name="_GoBack"/>
      <w:bookmarkEnd w:id="0"/>
      <w:r w:rsidRPr="00F859B4">
        <w:rPr>
          <w:b/>
          <w:sz w:val="24"/>
          <w:szCs w:val="24"/>
          <w:shd w:val="clear" w:color="auto" w:fill="FFFFFF"/>
        </w:rPr>
        <w:t>ПОВЕСТКА:</w:t>
      </w:r>
    </w:p>
    <w:p w:rsidR="00A25F87" w:rsidRDefault="00A25F87" w:rsidP="00FC2B0A">
      <w:pPr>
        <w:jc w:val="center"/>
        <w:rPr>
          <w:b/>
          <w:sz w:val="24"/>
          <w:szCs w:val="24"/>
          <w:shd w:val="clear" w:color="auto" w:fill="FFFFFF"/>
        </w:rPr>
      </w:pPr>
    </w:p>
    <w:p w:rsidR="00A25F87" w:rsidRPr="00A25F87" w:rsidRDefault="00A25F87" w:rsidP="00A25F87">
      <w:pPr>
        <w:widowControl w:val="0"/>
        <w:rPr>
          <w:rFonts w:eastAsia="Times New Roman"/>
          <w:b/>
          <w:sz w:val="24"/>
          <w:szCs w:val="24"/>
        </w:rPr>
      </w:pPr>
      <w:r w:rsidRPr="00A25F87">
        <w:rPr>
          <w:rFonts w:eastAsia="Times New Roman"/>
          <w:b/>
          <w:sz w:val="24"/>
          <w:szCs w:val="24"/>
        </w:rPr>
        <w:t>1. Об определении количества, номинальной стоимости, категории (типа) объявленных акций и прав, предоставляемых этими акциями.</w:t>
      </w:r>
    </w:p>
    <w:p w:rsidR="00A25F87" w:rsidRPr="00A25F87" w:rsidRDefault="00A25F87" w:rsidP="00A25F87">
      <w:pPr>
        <w:widowControl w:val="0"/>
        <w:rPr>
          <w:rFonts w:eastAsia="Times New Roman"/>
          <w:b/>
          <w:sz w:val="24"/>
          <w:szCs w:val="24"/>
        </w:rPr>
      </w:pPr>
      <w:r w:rsidRPr="00A25F87">
        <w:rPr>
          <w:rFonts w:eastAsia="Times New Roman"/>
          <w:b/>
          <w:sz w:val="24"/>
          <w:szCs w:val="24"/>
        </w:rPr>
        <w:t>2. О внесении изменений в Устав АО «ДРСК».</w:t>
      </w:r>
    </w:p>
    <w:p w:rsidR="00A25F87" w:rsidRPr="00A25F87" w:rsidRDefault="00A25F87" w:rsidP="00A25F87">
      <w:pPr>
        <w:widowControl w:val="0"/>
        <w:rPr>
          <w:rFonts w:eastAsia="Times New Roman"/>
          <w:b/>
          <w:sz w:val="24"/>
          <w:szCs w:val="24"/>
        </w:rPr>
      </w:pPr>
      <w:r w:rsidRPr="00A25F87">
        <w:rPr>
          <w:rFonts w:eastAsia="Times New Roman"/>
          <w:b/>
          <w:sz w:val="24"/>
          <w:szCs w:val="24"/>
        </w:rPr>
        <w:t>3. Об увеличении уставного капитала АО «ДРСК» путем размещения дополнительных акций посредством закрытой подписки.</w:t>
      </w:r>
    </w:p>
    <w:p w:rsidR="00A25F87" w:rsidRPr="00A25F87" w:rsidRDefault="00A25F87" w:rsidP="00A25F87">
      <w:pPr>
        <w:widowControl w:val="0"/>
        <w:ind w:left="567" w:hanging="425"/>
        <w:rPr>
          <w:rFonts w:eastAsia="Times New Roman"/>
          <w:b/>
          <w:sz w:val="24"/>
          <w:szCs w:val="24"/>
        </w:rPr>
      </w:pPr>
    </w:p>
    <w:p w:rsidR="00A25F87" w:rsidRPr="00A25F87" w:rsidRDefault="00A25F87" w:rsidP="00A25F87">
      <w:pPr>
        <w:widowControl w:val="0"/>
        <w:rPr>
          <w:rFonts w:eastAsia="Times New Roman"/>
          <w:b/>
          <w:sz w:val="24"/>
          <w:szCs w:val="24"/>
        </w:rPr>
      </w:pPr>
      <w:r w:rsidRPr="00A25F87">
        <w:rPr>
          <w:b/>
          <w:sz w:val="24"/>
          <w:szCs w:val="24"/>
        </w:rPr>
        <w:t xml:space="preserve">Вопрос № 1. </w:t>
      </w:r>
      <w:r w:rsidRPr="00A25F87">
        <w:rPr>
          <w:rFonts w:eastAsia="Times New Roman"/>
          <w:b/>
          <w:sz w:val="24"/>
          <w:szCs w:val="24"/>
        </w:rPr>
        <w:t>Об определении количества, номинальной стоимости, категории (типа) объявленных акций и прав, предоставляемых этими акциями.</w:t>
      </w:r>
    </w:p>
    <w:p w:rsidR="00A25F87" w:rsidRPr="00A25F87" w:rsidRDefault="00A25F87" w:rsidP="00A25F87">
      <w:pPr>
        <w:tabs>
          <w:tab w:val="left" w:pos="454"/>
          <w:tab w:val="left" w:pos="738"/>
          <w:tab w:val="left" w:pos="1048"/>
        </w:tabs>
        <w:rPr>
          <w:rFonts w:eastAsia="Times New Roman"/>
          <w:sz w:val="24"/>
          <w:szCs w:val="24"/>
          <w:shd w:val="clear" w:color="auto" w:fill="FFFFFF"/>
        </w:rPr>
      </w:pPr>
    </w:p>
    <w:p w:rsidR="00A25F87" w:rsidRPr="00A25F87" w:rsidRDefault="00A25F87" w:rsidP="00A25F87">
      <w:pPr>
        <w:widowControl w:val="0"/>
        <w:jc w:val="left"/>
        <w:rPr>
          <w:rFonts w:eastAsia="Times New Roman"/>
          <w:b/>
          <w:sz w:val="24"/>
          <w:szCs w:val="24"/>
        </w:rPr>
      </w:pPr>
      <w:r w:rsidRPr="00A25F87">
        <w:rPr>
          <w:rFonts w:eastAsia="Times New Roman"/>
          <w:b/>
          <w:sz w:val="24"/>
          <w:szCs w:val="24"/>
          <w:shd w:val="clear" w:color="auto" w:fill="FFFFFF"/>
        </w:rPr>
        <w:t>Проект решения:</w:t>
      </w:r>
      <w:r w:rsidRPr="00A25F87">
        <w:rPr>
          <w:rFonts w:eastAsia="Times New Roman"/>
          <w:b/>
          <w:sz w:val="24"/>
          <w:szCs w:val="24"/>
        </w:rPr>
        <w:t xml:space="preserve"> </w:t>
      </w:r>
    </w:p>
    <w:p w:rsidR="00A25F87" w:rsidRPr="00A25F87" w:rsidRDefault="00A25F87" w:rsidP="00A25F87">
      <w:pPr>
        <w:rPr>
          <w:sz w:val="24"/>
          <w:szCs w:val="24"/>
          <w:shd w:val="clear" w:color="auto" w:fill="FFFFFF"/>
          <w:lang w:eastAsia="en-US"/>
        </w:rPr>
      </w:pPr>
      <w:r w:rsidRPr="00A25F87">
        <w:rPr>
          <w:sz w:val="24"/>
          <w:szCs w:val="24"/>
          <w:shd w:val="clear" w:color="auto" w:fill="FFFFFF"/>
          <w:lang w:eastAsia="en-US"/>
        </w:rPr>
        <w:t>Определить, что Общество вправе дополнительно разместить 464 531 994 849 (Четыреста шестьдесят четыре миллиарда пятьсот тридцать один миллион девятьсот девяносто четыре тысячи восемьсот сорок девять) штук обыкновенных акций, номинальной стоимостью 0,01 (Ноль целых одна сотая) рубля каждая.</w:t>
      </w:r>
    </w:p>
    <w:p w:rsidR="00A25F87" w:rsidRPr="00A25F87" w:rsidRDefault="00A25F87" w:rsidP="00A25F87">
      <w:pPr>
        <w:rPr>
          <w:sz w:val="24"/>
          <w:szCs w:val="24"/>
          <w:shd w:val="clear" w:color="auto" w:fill="FFFFFF"/>
          <w:lang w:eastAsia="en-US"/>
        </w:rPr>
      </w:pPr>
      <w:r w:rsidRPr="00A25F87">
        <w:rPr>
          <w:sz w:val="24"/>
          <w:szCs w:val="24"/>
          <w:shd w:val="clear" w:color="auto" w:fill="FFFFFF"/>
          <w:lang w:eastAsia="en-US"/>
        </w:rPr>
        <w:t>Установить, что объявленные акции предоставляют тот же объем прав, что и размещенные акции такой же категории (типа).</w:t>
      </w:r>
    </w:p>
    <w:p w:rsidR="00A25F87" w:rsidRPr="00A25F87" w:rsidRDefault="00A25F87" w:rsidP="00A25F87">
      <w:pPr>
        <w:rPr>
          <w:sz w:val="24"/>
          <w:szCs w:val="24"/>
          <w:shd w:val="clear" w:color="auto" w:fill="FFFFFF"/>
          <w:lang w:eastAsia="en-US"/>
        </w:rPr>
      </w:pPr>
    </w:p>
    <w:p w:rsidR="00A25F87" w:rsidRPr="00A25F87" w:rsidRDefault="00A25F87" w:rsidP="00A25F87">
      <w:pPr>
        <w:tabs>
          <w:tab w:val="left" w:pos="708"/>
          <w:tab w:val="left" w:pos="738"/>
          <w:tab w:val="left" w:pos="1048"/>
        </w:tabs>
        <w:rPr>
          <w:b/>
          <w:sz w:val="24"/>
          <w:szCs w:val="24"/>
        </w:rPr>
      </w:pPr>
      <w:r w:rsidRPr="00A25F87">
        <w:rPr>
          <w:b/>
          <w:sz w:val="24"/>
          <w:szCs w:val="24"/>
        </w:rPr>
        <w:t>Вопрос № 2. О внесении изменений в Устав АО «ДРСК».</w:t>
      </w:r>
    </w:p>
    <w:p w:rsidR="00A25F87" w:rsidRPr="00A25F87" w:rsidRDefault="00A25F87" w:rsidP="00A25F87">
      <w:pPr>
        <w:rPr>
          <w:sz w:val="24"/>
          <w:szCs w:val="24"/>
          <w:shd w:val="clear" w:color="auto" w:fill="FFFFFF"/>
          <w:lang w:eastAsia="en-US"/>
        </w:rPr>
      </w:pPr>
    </w:p>
    <w:p w:rsidR="00A25F87" w:rsidRPr="00A25F87" w:rsidRDefault="00A25F87" w:rsidP="00A25F87">
      <w:pPr>
        <w:widowControl w:val="0"/>
        <w:jc w:val="left"/>
        <w:rPr>
          <w:rFonts w:eastAsia="Times New Roman"/>
          <w:b/>
          <w:sz w:val="24"/>
          <w:szCs w:val="24"/>
        </w:rPr>
      </w:pPr>
      <w:r w:rsidRPr="00A25F87">
        <w:rPr>
          <w:rFonts w:eastAsia="Times New Roman"/>
          <w:b/>
          <w:sz w:val="24"/>
          <w:szCs w:val="24"/>
          <w:shd w:val="clear" w:color="auto" w:fill="FFFFFF"/>
        </w:rPr>
        <w:t>Проект решения:</w:t>
      </w:r>
      <w:r w:rsidRPr="00A25F87">
        <w:rPr>
          <w:rFonts w:eastAsia="Times New Roman"/>
          <w:b/>
          <w:sz w:val="24"/>
          <w:szCs w:val="24"/>
        </w:rPr>
        <w:t xml:space="preserve"> </w:t>
      </w:r>
    </w:p>
    <w:p w:rsidR="00A25F87" w:rsidRPr="00A25F87" w:rsidRDefault="00A25F87" w:rsidP="00A25F87">
      <w:pPr>
        <w:widowControl w:val="0"/>
        <w:tabs>
          <w:tab w:val="left" w:pos="708"/>
        </w:tabs>
        <w:rPr>
          <w:rFonts w:eastAsia="Times New Roman"/>
          <w:sz w:val="24"/>
          <w:szCs w:val="24"/>
          <w:shd w:val="clear" w:color="auto" w:fill="FFFFFF"/>
        </w:rPr>
      </w:pPr>
      <w:r w:rsidRPr="00A25F87">
        <w:rPr>
          <w:rFonts w:eastAsia="Times New Roman"/>
          <w:sz w:val="24"/>
          <w:szCs w:val="24"/>
          <w:shd w:val="clear" w:color="auto" w:fill="FFFFFF"/>
        </w:rPr>
        <w:t>Дополнить статью 4 Устава АО «ДРСК» пунктом 4.5. следующего содержания:</w:t>
      </w:r>
    </w:p>
    <w:p w:rsidR="00A25F87" w:rsidRPr="00A25F87" w:rsidRDefault="00A25F87" w:rsidP="00A25F87">
      <w:pPr>
        <w:widowControl w:val="0"/>
        <w:tabs>
          <w:tab w:val="left" w:pos="708"/>
        </w:tabs>
        <w:rPr>
          <w:rFonts w:eastAsia="Times New Roman"/>
          <w:sz w:val="24"/>
          <w:szCs w:val="24"/>
          <w:shd w:val="clear" w:color="auto" w:fill="FFFFFF"/>
        </w:rPr>
      </w:pPr>
      <w:r w:rsidRPr="00A25F87">
        <w:rPr>
          <w:rFonts w:eastAsia="Times New Roman"/>
          <w:sz w:val="24"/>
          <w:szCs w:val="24"/>
          <w:shd w:val="clear" w:color="auto" w:fill="FFFFFF"/>
        </w:rPr>
        <w:t>«4.5. Общество объявляет дополнительно к размещенным акциям 464 531 994 849 (Четыреста шестьдесят четыре миллиарда пятьсот тридцать один миллион девятьсот девяносто четыре тысячи восемьсот сорок девять) штук обыкновенных акций, номинальной стоимостью 0,01 (Ноль целых одна сотая) рубля каждая (объявленные акции).</w:t>
      </w:r>
    </w:p>
    <w:p w:rsidR="00A25F87" w:rsidRPr="00A25F87" w:rsidRDefault="00A25F87" w:rsidP="00A25F87">
      <w:pPr>
        <w:widowControl w:val="0"/>
        <w:tabs>
          <w:tab w:val="left" w:pos="708"/>
        </w:tabs>
        <w:rPr>
          <w:rFonts w:eastAsia="Times New Roman"/>
          <w:sz w:val="24"/>
          <w:szCs w:val="24"/>
          <w:shd w:val="clear" w:color="auto" w:fill="FFFFFF"/>
        </w:rPr>
      </w:pPr>
      <w:r w:rsidRPr="00A25F87">
        <w:rPr>
          <w:rFonts w:eastAsia="Times New Roman"/>
          <w:sz w:val="24"/>
          <w:szCs w:val="24"/>
          <w:shd w:val="clear" w:color="auto" w:fill="FFFFFF"/>
        </w:rPr>
        <w:t>Объявленные акции предоставляют их владельцам права, предусмотренные пунктом 5.2. настоящего Устава.».</w:t>
      </w:r>
    </w:p>
    <w:p w:rsidR="00A25F87" w:rsidRPr="00A25F87" w:rsidRDefault="00A25F87" w:rsidP="00A25F87">
      <w:pPr>
        <w:tabs>
          <w:tab w:val="left" w:pos="708"/>
          <w:tab w:val="left" w:pos="738"/>
          <w:tab w:val="left" w:pos="1048"/>
        </w:tabs>
        <w:rPr>
          <w:b/>
          <w:sz w:val="24"/>
          <w:szCs w:val="24"/>
        </w:rPr>
      </w:pPr>
    </w:p>
    <w:p w:rsidR="00A25F87" w:rsidRPr="00A25F87" w:rsidRDefault="00A25F87" w:rsidP="00A25F87">
      <w:pPr>
        <w:widowControl w:val="0"/>
        <w:rPr>
          <w:b/>
          <w:sz w:val="24"/>
          <w:szCs w:val="24"/>
        </w:rPr>
      </w:pPr>
      <w:r w:rsidRPr="00A25F87">
        <w:rPr>
          <w:b/>
          <w:sz w:val="24"/>
          <w:szCs w:val="24"/>
        </w:rPr>
        <w:t>Вопрос № 3.</w:t>
      </w:r>
      <w:r w:rsidRPr="00A25F87">
        <w:rPr>
          <w:b/>
          <w:sz w:val="24"/>
          <w:szCs w:val="24"/>
        </w:rPr>
        <w:tab/>
        <w:t xml:space="preserve"> Об увеличении уставного капитала АО «ДРСК» путем размещения дополнительных акций посредством закрытой подписки.</w:t>
      </w:r>
    </w:p>
    <w:p w:rsidR="00A25F87" w:rsidRPr="00A25F87" w:rsidRDefault="00A25F87" w:rsidP="00A25F87">
      <w:pPr>
        <w:widowControl w:val="0"/>
        <w:jc w:val="left"/>
        <w:rPr>
          <w:rFonts w:eastAsia="Times New Roman"/>
          <w:b/>
          <w:sz w:val="24"/>
          <w:szCs w:val="24"/>
          <w:shd w:val="clear" w:color="auto" w:fill="FFFFFF"/>
        </w:rPr>
      </w:pPr>
    </w:p>
    <w:p w:rsidR="00A25F87" w:rsidRPr="00A25F87" w:rsidRDefault="00A25F87" w:rsidP="00A25F87">
      <w:pPr>
        <w:widowControl w:val="0"/>
        <w:jc w:val="left"/>
        <w:rPr>
          <w:rFonts w:eastAsia="Times New Roman"/>
          <w:b/>
          <w:sz w:val="24"/>
          <w:szCs w:val="24"/>
        </w:rPr>
      </w:pPr>
      <w:r w:rsidRPr="00A25F87">
        <w:rPr>
          <w:rFonts w:eastAsia="Times New Roman"/>
          <w:b/>
          <w:sz w:val="24"/>
          <w:szCs w:val="24"/>
          <w:shd w:val="clear" w:color="auto" w:fill="FFFFFF"/>
        </w:rPr>
        <w:t>Проект решения:</w:t>
      </w:r>
      <w:r w:rsidRPr="00A25F87">
        <w:rPr>
          <w:rFonts w:eastAsia="Times New Roman"/>
          <w:b/>
          <w:sz w:val="24"/>
          <w:szCs w:val="24"/>
        </w:rPr>
        <w:t xml:space="preserve"> </w:t>
      </w:r>
    </w:p>
    <w:p w:rsidR="00A25F87" w:rsidRPr="00A25F87" w:rsidRDefault="00A25F87" w:rsidP="00A25F87">
      <w:pPr>
        <w:widowControl w:val="0"/>
        <w:ind w:right="175"/>
        <w:rPr>
          <w:rFonts w:eastAsia="Times New Roman"/>
          <w:sz w:val="24"/>
          <w:szCs w:val="24"/>
          <w:shd w:val="clear" w:color="auto" w:fill="FFFFFF"/>
        </w:rPr>
      </w:pPr>
      <w:r w:rsidRPr="00A25F87">
        <w:rPr>
          <w:rFonts w:eastAsia="Times New Roman"/>
          <w:sz w:val="24"/>
          <w:szCs w:val="24"/>
          <w:shd w:val="clear" w:color="auto" w:fill="FFFFFF"/>
        </w:rPr>
        <w:t>Увеличить уставный капитал АО «ДРСК» путем размещения дополнительных акций в количестве 464 531 994 849 (Четыреста шестьдесят четыре миллиарда пятьсот тридцать один миллион девятьсот девяносто четыре тысячи восемьсот сорока девять) штук обыкновенных акций, номинальной стоимостью 0,01 (Ноль целых одна сотая) рубля каждая путем размещения дополнительных обыкновенных акций АО «ДРСК» в пределах предусмотренного уставом количества объявленных акций на следующих условиях:</w:t>
      </w:r>
    </w:p>
    <w:p w:rsidR="00A25F87" w:rsidRPr="00A25F87" w:rsidRDefault="00A25F87" w:rsidP="00A25F87">
      <w:pPr>
        <w:widowControl w:val="0"/>
        <w:ind w:right="175"/>
        <w:rPr>
          <w:rFonts w:eastAsia="Times New Roman"/>
          <w:sz w:val="24"/>
          <w:szCs w:val="24"/>
          <w:shd w:val="clear" w:color="auto" w:fill="FFFFFF"/>
        </w:rPr>
      </w:pPr>
      <w:r w:rsidRPr="00A25F87">
        <w:rPr>
          <w:rFonts w:eastAsia="Times New Roman"/>
          <w:sz w:val="24"/>
          <w:szCs w:val="24"/>
          <w:shd w:val="clear" w:color="auto" w:fill="FFFFFF"/>
        </w:rPr>
        <w:t>Способ размещения дополнительных акций: закрытая подписка;</w:t>
      </w:r>
    </w:p>
    <w:p w:rsidR="00A25F87" w:rsidRPr="00A25F87" w:rsidRDefault="00A25F87" w:rsidP="00A25F87">
      <w:pPr>
        <w:widowControl w:val="0"/>
        <w:ind w:right="175"/>
        <w:rPr>
          <w:rFonts w:eastAsia="Times New Roman"/>
          <w:sz w:val="24"/>
          <w:szCs w:val="24"/>
          <w:shd w:val="clear" w:color="auto" w:fill="FFFFFF"/>
        </w:rPr>
      </w:pPr>
      <w:r w:rsidRPr="00A25F87">
        <w:rPr>
          <w:rFonts w:eastAsia="Times New Roman"/>
          <w:sz w:val="24"/>
          <w:szCs w:val="24"/>
          <w:shd w:val="clear" w:color="auto" w:fill="FFFFFF"/>
        </w:rPr>
        <w:t xml:space="preserve">Круг лиц, среди которых предполагается разместить дополнительные обыкновенные акции: </w:t>
      </w:r>
    </w:p>
    <w:p w:rsidR="00A25F87" w:rsidRPr="00A25F87" w:rsidRDefault="00A25F87" w:rsidP="00A25F87">
      <w:pPr>
        <w:widowControl w:val="0"/>
        <w:ind w:right="175"/>
        <w:rPr>
          <w:rFonts w:eastAsia="Times New Roman"/>
          <w:sz w:val="24"/>
          <w:szCs w:val="24"/>
          <w:shd w:val="clear" w:color="auto" w:fill="FFFFFF"/>
        </w:rPr>
      </w:pPr>
      <w:r w:rsidRPr="00A25F87">
        <w:rPr>
          <w:rFonts w:eastAsia="Times New Roman"/>
          <w:sz w:val="24"/>
          <w:szCs w:val="24"/>
          <w:shd w:val="clear" w:color="auto" w:fill="FFFFFF"/>
        </w:rPr>
        <w:t>Акционерное общество «Дальневосточная энергетическая управляющая компания – ГенерацияСети» (АО «ДВЭУК – ГенерацияСети») (ОГРН 1192536024064); Акционерное общество «Якутская ГРЭС -2» (АО «Якутская ГРЭС – 2») (ОГРН 1131447010640);</w:t>
      </w:r>
    </w:p>
    <w:p w:rsidR="00A25F87" w:rsidRPr="00A25F87" w:rsidRDefault="00A25F87" w:rsidP="00A25F87">
      <w:pPr>
        <w:widowControl w:val="0"/>
        <w:ind w:right="175"/>
        <w:rPr>
          <w:rFonts w:eastAsia="Times New Roman"/>
          <w:sz w:val="24"/>
          <w:szCs w:val="24"/>
          <w:shd w:val="clear" w:color="auto" w:fill="FFFFFF"/>
        </w:rPr>
      </w:pPr>
      <w:r w:rsidRPr="00A25F87">
        <w:rPr>
          <w:rFonts w:eastAsia="Times New Roman"/>
          <w:sz w:val="24"/>
          <w:szCs w:val="24"/>
          <w:shd w:val="clear" w:color="auto" w:fill="FFFFFF"/>
        </w:rPr>
        <w:t>Цена размещения дополнительных акций: 0,01 (Ноль целых одна сотая) рубля за 1 (Одну) дополнительную обыкновенную акцию (по номинальной стоимости);</w:t>
      </w:r>
    </w:p>
    <w:p w:rsidR="00A25F87" w:rsidRDefault="00A25F87" w:rsidP="0016479D">
      <w:pPr>
        <w:widowControl w:val="0"/>
        <w:ind w:right="175"/>
        <w:rPr>
          <w:b/>
          <w:sz w:val="24"/>
          <w:szCs w:val="24"/>
          <w:shd w:val="clear" w:color="auto" w:fill="FFFFFF"/>
        </w:rPr>
      </w:pPr>
      <w:r w:rsidRPr="00A25F87">
        <w:rPr>
          <w:rFonts w:eastAsia="Times New Roman"/>
          <w:sz w:val="24"/>
          <w:szCs w:val="24"/>
          <w:shd w:val="clear" w:color="auto" w:fill="FFFFFF"/>
        </w:rPr>
        <w:t>Форма оплаты дополнительных акций: денежными средствами в рублях Российской Федерации.</w:t>
      </w:r>
    </w:p>
    <w:p w:rsidR="00A65AC2" w:rsidRPr="0056564A" w:rsidRDefault="00A65AC2" w:rsidP="00A65AC2">
      <w:pPr>
        <w:jc w:val="right"/>
        <w:rPr>
          <w:b/>
          <w:sz w:val="24"/>
          <w:szCs w:val="24"/>
          <w:shd w:val="clear" w:color="auto" w:fill="FFFFFF"/>
        </w:rPr>
      </w:pPr>
    </w:p>
    <w:p w:rsidR="00FC2B0A" w:rsidRPr="00DA51DD" w:rsidRDefault="00FC2B0A" w:rsidP="00FC2B0A">
      <w:pPr>
        <w:jc w:val="center"/>
        <w:rPr>
          <w:b/>
          <w:sz w:val="24"/>
          <w:szCs w:val="24"/>
          <w:shd w:val="clear" w:color="auto" w:fill="FFFFFF"/>
        </w:rPr>
      </w:pPr>
    </w:p>
    <w:sectPr w:rsidR="00FC2B0A" w:rsidRPr="00DA51DD" w:rsidSect="0016479D">
      <w:footerReference w:type="default" r:id="rId8"/>
      <w:pgSz w:w="11906" w:h="16838"/>
      <w:pgMar w:top="426" w:right="707" w:bottom="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178" w:rsidRDefault="00233178" w:rsidP="00C22786">
      <w:r>
        <w:separator/>
      </w:r>
    </w:p>
  </w:endnote>
  <w:endnote w:type="continuationSeparator" w:id="0">
    <w:p w:rsidR="00233178" w:rsidRDefault="00233178" w:rsidP="00C22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A69" w:rsidRPr="00C22786" w:rsidRDefault="00045A69">
    <w:pPr>
      <w:pStyle w:val="aa"/>
      <w:jc w:val="right"/>
      <w:rPr>
        <w:rFonts w:ascii="Arial" w:hAnsi="Arial" w:cs="Arial"/>
        <w:sz w:val="20"/>
        <w:szCs w:val="20"/>
      </w:rPr>
    </w:pPr>
  </w:p>
  <w:p w:rsidR="00045A69" w:rsidRDefault="00045A6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178" w:rsidRDefault="00233178" w:rsidP="00C22786">
      <w:r>
        <w:separator/>
      </w:r>
    </w:p>
  </w:footnote>
  <w:footnote w:type="continuationSeparator" w:id="0">
    <w:p w:rsidR="00233178" w:rsidRDefault="00233178" w:rsidP="00C22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11A04"/>
    <w:multiLevelType w:val="multilevel"/>
    <w:tmpl w:val="96AEFA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56A5FCE"/>
    <w:multiLevelType w:val="multilevel"/>
    <w:tmpl w:val="F888397A"/>
    <w:lvl w:ilvl="0">
      <w:start w:val="1"/>
      <w:numFmt w:val="decimal"/>
      <w:pStyle w:val="a"/>
      <w:lvlText w:val="%1."/>
      <w:lvlJc w:val="left"/>
      <w:pPr>
        <w:ind w:left="0" w:firstLine="567"/>
      </w:pPr>
    </w:lvl>
    <w:lvl w:ilvl="1">
      <w:start w:val="1"/>
      <w:numFmt w:val="decimal"/>
      <w:lvlText w:val="%1.%2."/>
      <w:lvlJc w:val="left"/>
      <w:pPr>
        <w:ind w:left="2126" w:hanging="708"/>
      </w:pPr>
    </w:lvl>
    <w:lvl w:ilvl="2">
      <w:start w:val="1"/>
      <w:numFmt w:val="decimal"/>
      <w:lvlText w:val="%1.%2.%3."/>
      <w:lvlJc w:val="left"/>
      <w:pPr>
        <w:ind w:left="2835" w:hanging="708"/>
      </w:pPr>
    </w:lvl>
    <w:lvl w:ilvl="3">
      <w:start w:val="1"/>
      <w:numFmt w:val="decimal"/>
      <w:lvlText w:val="%1.%2.%3.%4."/>
      <w:lvlJc w:val="left"/>
      <w:pPr>
        <w:ind w:left="3540" w:hanging="708"/>
      </w:pPr>
    </w:lvl>
    <w:lvl w:ilvl="4">
      <w:start w:val="1"/>
      <w:numFmt w:val="decimal"/>
      <w:lvlText w:val="%1.%2.%3.%4.%5."/>
      <w:lvlJc w:val="left"/>
      <w:pPr>
        <w:ind w:left="4248" w:hanging="708"/>
      </w:pPr>
    </w:lvl>
    <w:lvl w:ilvl="5">
      <w:start w:val="1"/>
      <w:numFmt w:val="none"/>
      <w:lvlText w:val=""/>
      <w:lvlJc w:val="left"/>
    </w:lvl>
    <w:lvl w:ilvl="6">
      <w:start w:val="1"/>
      <w:numFmt w:val="decimal"/>
      <w:lvlText w:val="%1.%2.%3.%4.%5.%6.%7."/>
      <w:lvlJc w:val="left"/>
      <w:pPr>
        <w:ind w:left="5664" w:hanging="708"/>
      </w:pPr>
    </w:lvl>
    <w:lvl w:ilvl="7">
      <w:start w:val="1"/>
      <w:numFmt w:val="decimal"/>
      <w:lvlText w:val="%1.%2.%3.%4.%5.%6.%7.%8."/>
      <w:lvlJc w:val="left"/>
      <w:pPr>
        <w:ind w:left="6372" w:hanging="708"/>
      </w:pPr>
    </w:lvl>
    <w:lvl w:ilvl="8">
      <w:start w:val="1"/>
      <w:numFmt w:val="decimal"/>
      <w:lvlText w:val="%1.%2.%3.%4.%5.%6.%7.%8.%9."/>
      <w:lvlJc w:val="left"/>
      <w:pPr>
        <w:ind w:left="7080" w:hanging="708"/>
      </w:pPr>
    </w:lvl>
  </w:abstractNum>
  <w:abstractNum w:abstractNumId="2" w15:restartNumberingAfterBreak="0">
    <w:nsid w:val="48802268"/>
    <w:multiLevelType w:val="hybridMultilevel"/>
    <w:tmpl w:val="74A68D2A"/>
    <w:lvl w:ilvl="0" w:tplc="0419000F">
      <w:start w:val="1"/>
      <w:numFmt w:val="decimal"/>
      <w:lvlText w:val="%1."/>
      <w:lvlJc w:val="left"/>
      <w:pPr>
        <w:ind w:left="743" w:hanging="360"/>
      </w:pPr>
      <w:rPr>
        <w:rFonts w:cs="Times New Roman"/>
      </w:rPr>
    </w:lvl>
    <w:lvl w:ilvl="1" w:tplc="04190019">
      <w:start w:val="1"/>
      <w:numFmt w:val="lowerLetter"/>
      <w:lvlText w:val="%2."/>
      <w:lvlJc w:val="left"/>
      <w:pPr>
        <w:ind w:left="1463" w:hanging="360"/>
      </w:pPr>
      <w:rPr>
        <w:rFonts w:cs="Times New Roman"/>
      </w:rPr>
    </w:lvl>
    <w:lvl w:ilvl="2" w:tplc="0419001B">
      <w:start w:val="1"/>
      <w:numFmt w:val="lowerRoman"/>
      <w:lvlText w:val="%3."/>
      <w:lvlJc w:val="right"/>
      <w:pPr>
        <w:ind w:left="2183" w:hanging="180"/>
      </w:pPr>
      <w:rPr>
        <w:rFonts w:cs="Times New Roman"/>
      </w:rPr>
    </w:lvl>
    <w:lvl w:ilvl="3" w:tplc="0419000F">
      <w:start w:val="1"/>
      <w:numFmt w:val="decimal"/>
      <w:lvlText w:val="%4."/>
      <w:lvlJc w:val="left"/>
      <w:pPr>
        <w:ind w:left="2903" w:hanging="360"/>
      </w:pPr>
      <w:rPr>
        <w:rFonts w:cs="Times New Roman"/>
      </w:rPr>
    </w:lvl>
    <w:lvl w:ilvl="4" w:tplc="04190019">
      <w:start w:val="1"/>
      <w:numFmt w:val="lowerLetter"/>
      <w:lvlText w:val="%5."/>
      <w:lvlJc w:val="left"/>
      <w:pPr>
        <w:ind w:left="3623" w:hanging="360"/>
      </w:pPr>
      <w:rPr>
        <w:rFonts w:cs="Times New Roman"/>
      </w:rPr>
    </w:lvl>
    <w:lvl w:ilvl="5" w:tplc="0419001B">
      <w:start w:val="1"/>
      <w:numFmt w:val="lowerRoman"/>
      <w:lvlText w:val="%6."/>
      <w:lvlJc w:val="right"/>
      <w:pPr>
        <w:ind w:left="4343" w:hanging="180"/>
      </w:pPr>
      <w:rPr>
        <w:rFonts w:cs="Times New Roman"/>
      </w:rPr>
    </w:lvl>
    <w:lvl w:ilvl="6" w:tplc="0419000F">
      <w:start w:val="1"/>
      <w:numFmt w:val="decimal"/>
      <w:lvlText w:val="%7."/>
      <w:lvlJc w:val="left"/>
      <w:pPr>
        <w:ind w:left="5063" w:hanging="360"/>
      </w:pPr>
      <w:rPr>
        <w:rFonts w:cs="Times New Roman"/>
      </w:rPr>
    </w:lvl>
    <w:lvl w:ilvl="7" w:tplc="04190019">
      <w:start w:val="1"/>
      <w:numFmt w:val="lowerLetter"/>
      <w:lvlText w:val="%8."/>
      <w:lvlJc w:val="left"/>
      <w:pPr>
        <w:ind w:left="5783" w:hanging="360"/>
      </w:pPr>
      <w:rPr>
        <w:rFonts w:cs="Times New Roman"/>
      </w:rPr>
    </w:lvl>
    <w:lvl w:ilvl="8" w:tplc="0419001B">
      <w:start w:val="1"/>
      <w:numFmt w:val="lowerRoman"/>
      <w:lvlText w:val="%9."/>
      <w:lvlJc w:val="right"/>
      <w:pPr>
        <w:ind w:left="6503" w:hanging="180"/>
      </w:pPr>
      <w:rPr>
        <w:rFonts w:cs="Times New Roman"/>
      </w:rPr>
    </w:lvl>
  </w:abstractNum>
  <w:abstractNum w:abstractNumId="3" w15:restartNumberingAfterBreak="0">
    <w:nsid w:val="526D5D3A"/>
    <w:multiLevelType w:val="hybridMultilevel"/>
    <w:tmpl w:val="3EA21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7A1"/>
    <w:rsid w:val="0002776D"/>
    <w:rsid w:val="00045A69"/>
    <w:rsid w:val="00047C02"/>
    <w:rsid w:val="00081D3F"/>
    <w:rsid w:val="0009221E"/>
    <w:rsid w:val="000A32E6"/>
    <w:rsid w:val="001146F3"/>
    <w:rsid w:val="001303D2"/>
    <w:rsid w:val="0016479D"/>
    <w:rsid w:val="0017172E"/>
    <w:rsid w:val="001972E5"/>
    <w:rsid w:val="001D33CE"/>
    <w:rsid w:val="001E5F83"/>
    <w:rsid w:val="001E6E75"/>
    <w:rsid w:val="001F03DD"/>
    <w:rsid w:val="001F20B8"/>
    <w:rsid w:val="00200156"/>
    <w:rsid w:val="00202A35"/>
    <w:rsid w:val="00233178"/>
    <w:rsid w:val="00280B0C"/>
    <w:rsid w:val="002E39D1"/>
    <w:rsid w:val="00330770"/>
    <w:rsid w:val="0033445A"/>
    <w:rsid w:val="00334574"/>
    <w:rsid w:val="003604D6"/>
    <w:rsid w:val="00397D52"/>
    <w:rsid w:val="003E3EFF"/>
    <w:rsid w:val="003F1095"/>
    <w:rsid w:val="004D349A"/>
    <w:rsid w:val="00527954"/>
    <w:rsid w:val="005364E8"/>
    <w:rsid w:val="005415EF"/>
    <w:rsid w:val="005540B3"/>
    <w:rsid w:val="005C0791"/>
    <w:rsid w:val="00610512"/>
    <w:rsid w:val="00640A43"/>
    <w:rsid w:val="006504F2"/>
    <w:rsid w:val="006727FA"/>
    <w:rsid w:val="006A7F2C"/>
    <w:rsid w:val="006E03A5"/>
    <w:rsid w:val="006E0F31"/>
    <w:rsid w:val="006F1EA2"/>
    <w:rsid w:val="00726342"/>
    <w:rsid w:val="00744981"/>
    <w:rsid w:val="00777ADA"/>
    <w:rsid w:val="007C7B3C"/>
    <w:rsid w:val="007D3DAC"/>
    <w:rsid w:val="007F03BD"/>
    <w:rsid w:val="007F72A6"/>
    <w:rsid w:val="00895101"/>
    <w:rsid w:val="008B5BE8"/>
    <w:rsid w:val="008C57A1"/>
    <w:rsid w:val="008F026B"/>
    <w:rsid w:val="008F3FD8"/>
    <w:rsid w:val="009137F4"/>
    <w:rsid w:val="009204BA"/>
    <w:rsid w:val="00922F45"/>
    <w:rsid w:val="0093680E"/>
    <w:rsid w:val="00942FA7"/>
    <w:rsid w:val="009929B7"/>
    <w:rsid w:val="009A16E3"/>
    <w:rsid w:val="009A5F5A"/>
    <w:rsid w:val="009A614B"/>
    <w:rsid w:val="009C4561"/>
    <w:rsid w:val="009E0088"/>
    <w:rsid w:val="00A14FDF"/>
    <w:rsid w:val="00A25F87"/>
    <w:rsid w:val="00A2606D"/>
    <w:rsid w:val="00A36861"/>
    <w:rsid w:val="00A41D88"/>
    <w:rsid w:val="00A46D54"/>
    <w:rsid w:val="00A53004"/>
    <w:rsid w:val="00A65028"/>
    <w:rsid w:val="00A65AC2"/>
    <w:rsid w:val="00A740E8"/>
    <w:rsid w:val="00A87374"/>
    <w:rsid w:val="00A96671"/>
    <w:rsid w:val="00AA41F2"/>
    <w:rsid w:val="00AF3DEC"/>
    <w:rsid w:val="00B35131"/>
    <w:rsid w:val="00B531F3"/>
    <w:rsid w:val="00B60500"/>
    <w:rsid w:val="00B60BE5"/>
    <w:rsid w:val="00B62015"/>
    <w:rsid w:val="00BA557D"/>
    <w:rsid w:val="00BC302A"/>
    <w:rsid w:val="00BE51A8"/>
    <w:rsid w:val="00BE5AB9"/>
    <w:rsid w:val="00BF4E9B"/>
    <w:rsid w:val="00C059F6"/>
    <w:rsid w:val="00C22786"/>
    <w:rsid w:val="00C65999"/>
    <w:rsid w:val="00C850C0"/>
    <w:rsid w:val="00CA1256"/>
    <w:rsid w:val="00CC719A"/>
    <w:rsid w:val="00CE1896"/>
    <w:rsid w:val="00CE625D"/>
    <w:rsid w:val="00D1179E"/>
    <w:rsid w:val="00D64205"/>
    <w:rsid w:val="00D8062F"/>
    <w:rsid w:val="00DA4ADA"/>
    <w:rsid w:val="00DB0013"/>
    <w:rsid w:val="00DC207E"/>
    <w:rsid w:val="00DC5C46"/>
    <w:rsid w:val="00E0798C"/>
    <w:rsid w:val="00E12839"/>
    <w:rsid w:val="00E31543"/>
    <w:rsid w:val="00E628F7"/>
    <w:rsid w:val="00E8100E"/>
    <w:rsid w:val="00EA2921"/>
    <w:rsid w:val="00EC67EF"/>
    <w:rsid w:val="00ED6F65"/>
    <w:rsid w:val="00F171D5"/>
    <w:rsid w:val="00F50A5A"/>
    <w:rsid w:val="00F71613"/>
    <w:rsid w:val="00F774B3"/>
    <w:rsid w:val="00FC2B0A"/>
    <w:rsid w:val="00FD091F"/>
    <w:rsid w:val="00FE6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0B97F0-6205-435A-8E51-6F98CDAC4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C57A1"/>
    <w:pPr>
      <w:spacing w:after="0" w:line="240" w:lineRule="auto"/>
      <w:jc w:val="both"/>
    </w:pPr>
    <w:rPr>
      <w:rFonts w:ascii="Times New Roman" w:eastAsia="Calibri" w:hAnsi="Times New Roman" w:cs="Times New Roman"/>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8C57A1"/>
    <w:rPr>
      <w:rFonts w:ascii="Tahoma" w:hAnsi="Tahoma" w:cs="Tahoma"/>
      <w:sz w:val="16"/>
      <w:szCs w:val="16"/>
    </w:rPr>
  </w:style>
  <w:style w:type="character" w:customStyle="1" w:styleId="a5">
    <w:name w:val="Текст выноски Знак"/>
    <w:basedOn w:val="a1"/>
    <w:link w:val="a4"/>
    <w:uiPriority w:val="99"/>
    <w:semiHidden/>
    <w:rsid w:val="008C57A1"/>
    <w:rPr>
      <w:rFonts w:ascii="Tahoma" w:eastAsia="Calibri" w:hAnsi="Tahoma" w:cs="Tahoma"/>
      <w:sz w:val="16"/>
      <w:szCs w:val="16"/>
      <w:lang w:eastAsia="ru-RU"/>
    </w:rPr>
  </w:style>
  <w:style w:type="table" w:styleId="a6">
    <w:name w:val="Table Grid"/>
    <w:basedOn w:val="a2"/>
    <w:uiPriority w:val="59"/>
    <w:rsid w:val="008C57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33445A"/>
    <w:rPr>
      <w:color w:val="0000FF" w:themeColor="hyperlink"/>
      <w:u w:val="single"/>
    </w:rPr>
  </w:style>
  <w:style w:type="paragraph" w:styleId="a8">
    <w:name w:val="header"/>
    <w:basedOn w:val="a0"/>
    <w:link w:val="a9"/>
    <w:uiPriority w:val="99"/>
    <w:unhideWhenUsed/>
    <w:rsid w:val="00C22786"/>
    <w:pPr>
      <w:tabs>
        <w:tab w:val="center" w:pos="4677"/>
        <w:tab w:val="right" w:pos="9355"/>
      </w:tabs>
    </w:pPr>
  </w:style>
  <w:style w:type="character" w:customStyle="1" w:styleId="a9">
    <w:name w:val="Верхний колонтитул Знак"/>
    <w:basedOn w:val="a1"/>
    <w:link w:val="a8"/>
    <w:uiPriority w:val="99"/>
    <w:rsid w:val="00C22786"/>
    <w:rPr>
      <w:rFonts w:ascii="Times New Roman" w:eastAsia="Calibri" w:hAnsi="Times New Roman" w:cs="Times New Roman"/>
      <w:sz w:val="26"/>
      <w:szCs w:val="26"/>
      <w:lang w:eastAsia="ru-RU"/>
    </w:rPr>
  </w:style>
  <w:style w:type="paragraph" w:styleId="aa">
    <w:name w:val="footer"/>
    <w:basedOn w:val="a0"/>
    <w:link w:val="ab"/>
    <w:uiPriority w:val="99"/>
    <w:unhideWhenUsed/>
    <w:rsid w:val="00C22786"/>
    <w:pPr>
      <w:tabs>
        <w:tab w:val="center" w:pos="4677"/>
        <w:tab w:val="right" w:pos="9355"/>
      </w:tabs>
    </w:pPr>
  </w:style>
  <w:style w:type="character" w:customStyle="1" w:styleId="ab">
    <w:name w:val="Нижний колонтитул Знак"/>
    <w:basedOn w:val="a1"/>
    <w:link w:val="aa"/>
    <w:uiPriority w:val="99"/>
    <w:rsid w:val="00C22786"/>
    <w:rPr>
      <w:rFonts w:ascii="Times New Roman" w:eastAsia="Calibri" w:hAnsi="Times New Roman" w:cs="Times New Roman"/>
      <w:sz w:val="26"/>
      <w:szCs w:val="26"/>
      <w:lang w:eastAsia="ru-RU"/>
    </w:rPr>
  </w:style>
  <w:style w:type="character" w:customStyle="1" w:styleId="ac">
    <w:name w:val="Основной текст_"/>
    <w:basedOn w:val="a1"/>
    <w:link w:val="2"/>
    <w:rsid w:val="00942FA7"/>
    <w:rPr>
      <w:rFonts w:ascii="Times New Roman" w:eastAsia="Times New Roman" w:hAnsi="Times New Roman" w:cs="Times New Roman"/>
      <w:sz w:val="23"/>
      <w:szCs w:val="23"/>
      <w:shd w:val="clear" w:color="auto" w:fill="FFFFFF"/>
    </w:rPr>
  </w:style>
  <w:style w:type="character" w:customStyle="1" w:styleId="11pt">
    <w:name w:val="Основной текст + 11 pt;Полужирный"/>
    <w:basedOn w:val="ac"/>
    <w:rsid w:val="00942FA7"/>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2">
    <w:name w:val="Основной текст2"/>
    <w:basedOn w:val="a0"/>
    <w:link w:val="ac"/>
    <w:rsid w:val="00942FA7"/>
    <w:pPr>
      <w:widowControl w:val="0"/>
      <w:shd w:val="clear" w:color="auto" w:fill="FFFFFF"/>
      <w:spacing w:line="278" w:lineRule="exact"/>
      <w:jc w:val="center"/>
    </w:pPr>
    <w:rPr>
      <w:rFonts w:eastAsia="Times New Roman"/>
      <w:sz w:val="23"/>
      <w:szCs w:val="23"/>
      <w:lang w:eastAsia="en-US"/>
    </w:rPr>
  </w:style>
  <w:style w:type="character" w:customStyle="1" w:styleId="1">
    <w:name w:val="Основной текст1"/>
    <w:basedOn w:val="ac"/>
    <w:rsid w:val="00A46D54"/>
    <w:rPr>
      <w:rFonts w:ascii="Times New Roman" w:eastAsia="Times New Roman" w:hAnsi="Times New Roman" w:cs="Times New Roman"/>
      <w:color w:val="000000"/>
      <w:spacing w:val="0"/>
      <w:w w:val="100"/>
      <w:position w:val="0"/>
      <w:sz w:val="26"/>
      <w:szCs w:val="26"/>
      <w:u w:val="single"/>
      <w:shd w:val="clear" w:color="auto" w:fill="FFFFFF"/>
      <w:lang w:val="ru-RU" w:eastAsia="ru-RU" w:bidi="ru-RU"/>
    </w:rPr>
  </w:style>
  <w:style w:type="character" w:customStyle="1" w:styleId="ad">
    <w:name w:val="Основной текст + Полужирный"/>
    <w:basedOn w:val="ac"/>
    <w:rsid w:val="00A46D54"/>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paragraph" w:styleId="ae">
    <w:name w:val="List Paragraph"/>
    <w:basedOn w:val="a0"/>
    <w:uiPriority w:val="34"/>
    <w:qFormat/>
    <w:rsid w:val="00922F45"/>
    <w:pPr>
      <w:ind w:left="720"/>
      <w:contextualSpacing/>
    </w:pPr>
  </w:style>
  <w:style w:type="paragraph" w:styleId="af">
    <w:name w:val="No Spacing"/>
    <w:uiPriority w:val="1"/>
    <w:qFormat/>
    <w:rsid w:val="00FC2B0A"/>
    <w:pPr>
      <w:spacing w:after="0" w:line="240" w:lineRule="auto"/>
    </w:pPr>
  </w:style>
  <w:style w:type="paragraph" w:styleId="a">
    <w:name w:val="List Number"/>
    <w:basedOn w:val="a0"/>
    <w:rsid w:val="00FC2B0A"/>
    <w:pPr>
      <w:numPr>
        <w:numId w:val="4"/>
      </w:numPr>
      <w:spacing w:before="60" w:line="360" w:lineRule="auto"/>
    </w:pPr>
    <w:rPr>
      <w:rFonts w:eastAsia="Times New Roman"/>
      <w:color w:val="00000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3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422</Words>
  <Characters>2411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Фоменко Светлана Анатольевна</dc:creator>
  <cp:lastModifiedBy>Белоносова Елена Владимировна</cp:lastModifiedBy>
  <cp:revision>4</cp:revision>
  <cp:lastPrinted>2019-10-16T05:58:00Z</cp:lastPrinted>
  <dcterms:created xsi:type="dcterms:W3CDTF">2023-11-07T07:04:00Z</dcterms:created>
  <dcterms:modified xsi:type="dcterms:W3CDTF">2023-11-09T00:32:00Z</dcterms:modified>
</cp:coreProperties>
</file>