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70" w:rsidRPr="00AE1670" w:rsidRDefault="00AE1670" w:rsidP="00AE1670">
      <w:pPr>
        <w:spacing w:before="240" w:after="135" w:line="360" w:lineRule="atLeast"/>
        <w:outlineLvl w:val="0"/>
        <w:rPr>
          <w:rFonts w:ascii="Arial" w:eastAsia="Times New Roman" w:hAnsi="Arial" w:cs="Arial"/>
          <w:color w:val="006EB8"/>
          <w:kern w:val="36"/>
          <w:sz w:val="33"/>
          <w:szCs w:val="33"/>
          <w:lang w:eastAsia="ru-RU"/>
        </w:rPr>
      </w:pPr>
      <w:r w:rsidRPr="00AE1670">
        <w:rPr>
          <w:rFonts w:ascii="Arial" w:eastAsia="Times New Roman" w:hAnsi="Arial" w:cs="Arial"/>
          <w:color w:val="006EB8"/>
          <w:kern w:val="36"/>
          <w:sz w:val="33"/>
          <w:szCs w:val="33"/>
          <w:lang w:eastAsia="ru-RU"/>
        </w:rPr>
        <w:t>Расчетные способы учёта электрической энергии (мощности) на розничных рынках электрической энергии</w:t>
      </w:r>
    </w:p>
    <w:p w:rsidR="00AE1670" w:rsidRDefault="00AE1670" w:rsidP="005A1A75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Pr="00AE1670">
        <w:rPr>
          <w:rFonts w:ascii="Tahoma" w:eastAsia="Times New Roman" w:hAnsi="Tahoma" w:cs="Tahoma"/>
          <w:sz w:val="24"/>
          <w:szCs w:val="24"/>
          <w:lang w:eastAsia="ru-RU"/>
        </w:rPr>
        <w:t xml:space="preserve">асчетные способы учета электрической энергии установлены </w:t>
      </w:r>
      <w:r w:rsidRPr="005A1A75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>«</w:t>
      </w:r>
      <w:r w:rsidRPr="00AE1670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>Основными положениями</w:t>
      </w:r>
      <w:r w:rsidRPr="005A1A75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 xml:space="preserve"> </w:t>
      </w:r>
      <w:r w:rsidRPr="00AE1670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>функционирования розничных рынков электрической энергии»</w:t>
      </w:r>
      <w:r w:rsidRPr="00AE1670">
        <w:rPr>
          <w:rFonts w:ascii="Tahoma" w:eastAsia="Times New Roman" w:hAnsi="Tahoma" w:cs="Tahoma"/>
          <w:sz w:val="24"/>
          <w:szCs w:val="24"/>
          <w:lang w:eastAsia="ru-RU"/>
        </w:rPr>
        <w:t xml:space="preserve">, </w:t>
      </w:r>
      <w:r w:rsidR="005A1A75">
        <w:rPr>
          <w:rFonts w:ascii="Tahoma" w:eastAsia="Times New Roman" w:hAnsi="Tahoma" w:cs="Tahoma"/>
          <w:sz w:val="24"/>
          <w:szCs w:val="24"/>
          <w:lang w:eastAsia="ru-RU"/>
        </w:rPr>
        <w:t>утвержденные</w:t>
      </w:r>
      <w:r w:rsidR="005A1A75" w:rsidRPr="005A1A75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5A1A75" w:rsidRPr="00AE1670">
        <w:rPr>
          <w:rFonts w:ascii="Tahoma" w:eastAsia="Times New Roman" w:hAnsi="Tahoma" w:cs="Tahoma"/>
          <w:b/>
          <w:sz w:val="24"/>
          <w:szCs w:val="24"/>
          <w:lang w:eastAsia="ru-RU"/>
        </w:rPr>
        <w:t>Постановление</w:t>
      </w:r>
      <w:r w:rsidR="005A1A75" w:rsidRPr="005A1A75">
        <w:rPr>
          <w:rFonts w:ascii="Tahoma" w:eastAsia="Times New Roman" w:hAnsi="Tahoma" w:cs="Tahoma"/>
          <w:b/>
          <w:sz w:val="24"/>
          <w:szCs w:val="24"/>
          <w:lang w:eastAsia="ru-RU"/>
        </w:rPr>
        <w:t>м</w:t>
      </w:r>
      <w:r w:rsidR="005A1A75" w:rsidRPr="00AE167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Правительства РФ</w:t>
      </w:r>
      <w:r w:rsidR="005A1A75" w:rsidRPr="005A1A75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5A1A75" w:rsidRPr="00AE1670">
        <w:rPr>
          <w:rFonts w:ascii="Tahoma" w:eastAsia="Times New Roman" w:hAnsi="Tahoma" w:cs="Tahoma"/>
          <w:b/>
          <w:sz w:val="24"/>
          <w:szCs w:val="24"/>
          <w:lang w:eastAsia="ru-RU"/>
        </w:rPr>
        <w:t>от 04 мая 2012 г. № 442</w:t>
      </w:r>
      <w:r w:rsidR="005A1A75" w:rsidRPr="00AE1670">
        <w:rPr>
          <w:rFonts w:ascii="Tahoma" w:eastAsia="Times New Roman" w:hAnsi="Tahoma" w:cs="Tahoma"/>
          <w:sz w:val="24"/>
          <w:szCs w:val="24"/>
          <w:lang w:eastAsia="ru-RU"/>
        </w:rPr>
        <w:t xml:space="preserve"> 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="005A1A75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AE1670" w:rsidRPr="00AE1670" w:rsidRDefault="005A1A75" w:rsidP="005A1A75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>Р</w:t>
      </w:r>
      <w:r w:rsidRPr="00AE1670">
        <w:rPr>
          <w:rFonts w:ascii="Tahoma" w:eastAsia="Times New Roman" w:hAnsi="Tahoma" w:cs="Tahoma"/>
          <w:sz w:val="24"/>
          <w:szCs w:val="24"/>
          <w:lang w:eastAsia="ru-RU"/>
        </w:rPr>
        <w:t xml:space="preserve">асчетные способы учета электрической энергии </w:t>
      </w:r>
      <w:r w:rsidR="00976D67">
        <w:rPr>
          <w:rFonts w:ascii="Tahoma" w:eastAsia="Times New Roman" w:hAnsi="Tahoma" w:cs="Tahoma"/>
          <w:sz w:val="24"/>
          <w:szCs w:val="24"/>
          <w:lang w:eastAsia="ru-RU"/>
        </w:rPr>
        <w:t>приме</w:t>
      </w:r>
      <w:r w:rsidR="00AE1670" w:rsidRPr="00AE1670">
        <w:rPr>
          <w:rFonts w:ascii="Tahoma" w:eastAsia="Times New Roman" w:hAnsi="Tahoma" w:cs="Tahoma"/>
          <w:sz w:val="24"/>
          <w:szCs w:val="24"/>
          <w:lang w:eastAsia="ru-RU"/>
        </w:rPr>
        <w:t>н</w:t>
      </w:r>
      <w:r>
        <w:rPr>
          <w:rFonts w:ascii="Tahoma" w:eastAsia="Times New Roman" w:hAnsi="Tahoma" w:cs="Tahoma"/>
          <w:sz w:val="24"/>
          <w:szCs w:val="24"/>
          <w:lang w:eastAsia="ru-RU"/>
        </w:rPr>
        <w:t>яются</w:t>
      </w:r>
      <w:r w:rsidR="00AE1670" w:rsidRPr="00AE1670">
        <w:rPr>
          <w:rFonts w:ascii="Tahoma" w:eastAsia="Times New Roman" w:hAnsi="Tahoma" w:cs="Tahoma"/>
          <w:sz w:val="24"/>
          <w:szCs w:val="24"/>
          <w:lang w:eastAsia="ru-RU"/>
        </w:rPr>
        <w:t xml:space="preserve"> в случаях отсутствия прибора учета, </w:t>
      </w:r>
      <w:proofErr w:type="spellStart"/>
      <w:r w:rsidR="00AE1670" w:rsidRPr="00AE1670">
        <w:rPr>
          <w:rFonts w:ascii="Tahoma" w:eastAsia="Times New Roman" w:hAnsi="Tahoma" w:cs="Tahoma"/>
          <w:sz w:val="24"/>
          <w:szCs w:val="24"/>
          <w:lang w:eastAsia="ru-RU"/>
        </w:rPr>
        <w:t>недопуска</w:t>
      </w:r>
      <w:proofErr w:type="spellEnd"/>
      <w:r w:rsidR="00AE1670" w:rsidRPr="00AE1670">
        <w:rPr>
          <w:rFonts w:ascii="Tahoma" w:eastAsia="Times New Roman" w:hAnsi="Tahoma" w:cs="Tahoma"/>
          <w:sz w:val="24"/>
          <w:szCs w:val="24"/>
          <w:lang w:eastAsia="ru-RU"/>
        </w:rPr>
        <w:t xml:space="preserve"> к прибору учета для целей проведения контрольного снятия его показаний, проведения проверки его состояния, </w:t>
      </w:r>
      <w:proofErr w:type="spellStart"/>
      <w:r w:rsidR="00AE1670" w:rsidRPr="00AE1670">
        <w:rPr>
          <w:rFonts w:ascii="Tahoma" w:eastAsia="Times New Roman" w:hAnsi="Tahoma" w:cs="Tahoma"/>
          <w:sz w:val="24"/>
          <w:szCs w:val="24"/>
          <w:lang w:eastAsia="ru-RU"/>
        </w:rPr>
        <w:t>непредоставления</w:t>
      </w:r>
      <w:proofErr w:type="spellEnd"/>
      <w:r w:rsidR="00AE1670" w:rsidRPr="00AE1670">
        <w:rPr>
          <w:rFonts w:ascii="Tahoma" w:eastAsia="Times New Roman" w:hAnsi="Tahoma" w:cs="Tahoma"/>
          <w:sz w:val="24"/>
          <w:szCs w:val="24"/>
          <w:lang w:eastAsia="ru-RU"/>
        </w:rPr>
        <w:t xml:space="preserve"> показаний приборов учета и выявления фактов </w:t>
      </w:r>
      <w:proofErr w:type="spellStart"/>
      <w:r w:rsidR="00AE1670" w:rsidRPr="00AE1670">
        <w:rPr>
          <w:rFonts w:ascii="Tahoma" w:eastAsia="Times New Roman" w:hAnsi="Tahoma" w:cs="Tahoma"/>
          <w:sz w:val="24"/>
          <w:szCs w:val="24"/>
          <w:lang w:eastAsia="ru-RU"/>
        </w:rPr>
        <w:t>безучетного</w:t>
      </w:r>
      <w:proofErr w:type="spellEnd"/>
      <w:r w:rsidR="00AE1670" w:rsidRPr="00AE1670">
        <w:rPr>
          <w:rFonts w:ascii="Tahoma" w:eastAsia="Times New Roman" w:hAnsi="Tahoma" w:cs="Tahoma"/>
          <w:sz w:val="24"/>
          <w:szCs w:val="24"/>
          <w:lang w:eastAsia="ru-RU"/>
        </w:rPr>
        <w:t xml:space="preserve"> и бездоговорного потребления электрической энергии.</w:t>
      </w:r>
    </w:p>
    <w:p w:rsidR="009E5A6E" w:rsidRPr="009E5A6E" w:rsidRDefault="009E5A6E" w:rsidP="009E5A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E5A6E">
        <w:rPr>
          <w:rFonts w:ascii="Tahoma" w:hAnsi="Tahoma" w:cs="Tahoma"/>
          <w:sz w:val="24"/>
          <w:szCs w:val="24"/>
        </w:rPr>
        <w:t>Расчётные способы учёта электрической энергии (мощности) на розничных рынках</w:t>
      </w:r>
    </w:p>
    <w:p w:rsidR="009E5A6E" w:rsidRPr="009E5A6E" w:rsidRDefault="009E5A6E" w:rsidP="009E5A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9E5A6E">
        <w:rPr>
          <w:rFonts w:ascii="Tahoma" w:hAnsi="Tahoma" w:cs="Tahoma"/>
          <w:sz w:val="24"/>
          <w:szCs w:val="24"/>
        </w:rPr>
        <w:t xml:space="preserve">электрической энергии приведены </w:t>
      </w:r>
      <w:r w:rsidRPr="009E5A6E">
        <w:rPr>
          <w:rFonts w:ascii="Tahoma" w:hAnsi="Tahoma" w:cs="Tahoma"/>
          <w:b/>
          <w:bCs/>
          <w:sz w:val="24"/>
          <w:szCs w:val="24"/>
        </w:rPr>
        <w:t xml:space="preserve">в приложении № 3 </w:t>
      </w:r>
      <w:r w:rsidRPr="009E5A6E">
        <w:rPr>
          <w:rFonts w:ascii="Tahoma" w:hAnsi="Tahoma" w:cs="Tahoma"/>
          <w:sz w:val="24"/>
          <w:szCs w:val="24"/>
        </w:rPr>
        <w:t>к «Основным положениям</w:t>
      </w:r>
      <w:proofErr w:type="gramEnd"/>
    </w:p>
    <w:p w:rsidR="009E5A6E" w:rsidRDefault="009E5A6E" w:rsidP="009E5A6E">
      <w:pPr>
        <w:rPr>
          <w:rFonts w:ascii="Tahoma" w:hAnsi="Tahoma" w:cs="Tahoma"/>
          <w:sz w:val="24"/>
          <w:szCs w:val="24"/>
        </w:rPr>
      </w:pPr>
      <w:r w:rsidRPr="009E5A6E">
        <w:rPr>
          <w:rFonts w:ascii="Tahoma" w:hAnsi="Tahoma" w:cs="Tahoma"/>
          <w:sz w:val="24"/>
          <w:szCs w:val="24"/>
        </w:rPr>
        <w:t>функционирования розничных рынков электрической энергии»:</w:t>
      </w:r>
    </w:p>
    <w:p w:rsidR="009E5A6E" w:rsidRPr="009E5A6E" w:rsidRDefault="009E5A6E" w:rsidP="009E5A6E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</w:pPr>
      <w:r w:rsidRPr="009E5A6E">
        <w:rPr>
          <w:sz w:val="24"/>
          <w:szCs w:val="24"/>
        </w:rPr>
        <w:t>Приложение N 3</w:t>
      </w:r>
    </w:p>
    <w:p w:rsidR="009E5A6E" w:rsidRPr="009E5A6E" w:rsidRDefault="009E5A6E" w:rsidP="009E5A6E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9E5A6E">
        <w:rPr>
          <w:sz w:val="24"/>
          <w:szCs w:val="24"/>
        </w:rPr>
        <w:t>к Основным положениям</w:t>
      </w:r>
    </w:p>
    <w:p w:rsidR="009E5A6E" w:rsidRPr="009E5A6E" w:rsidRDefault="009E5A6E" w:rsidP="009E5A6E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9E5A6E">
        <w:rPr>
          <w:sz w:val="24"/>
          <w:szCs w:val="24"/>
        </w:rPr>
        <w:t xml:space="preserve">функционирования </w:t>
      </w:r>
      <w:proofErr w:type="gramStart"/>
      <w:r w:rsidRPr="009E5A6E">
        <w:rPr>
          <w:sz w:val="24"/>
          <w:szCs w:val="24"/>
        </w:rPr>
        <w:t>розничных</w:t>
      </w:r>
      <w:proofErr w:type="gramEnd"/>
    </w:p>
    <w:p w:rsidR="009E5A6E" w:rsidRPr="009E5A6E" w:rsidRDefault="009E5A6E" w:rsidP="009E5A6E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9E5A6E">
        <w:rPr>
          <w:sz w:val="24"/>
          <w:szCs w:val="24"/>
        </w:rPr>
        <w:t>рынков электрической энергии</w:t>
      </w:r>
    </w:p>
    <w:p w:rsidR="009E5A6E" w:rsidRPr="009E5A6E" w:rsidRDefault="009E5A6E" w:rsidP="009E5A6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E5A6E" w:rsidRPr="009E5A6E" w:rsidRDefault="009E5A6E" w:rsidP="009E5A6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E5A6E">
        <w:rPr>
          <w:sz w:val="24"/>
          <w:szCs w:val="24"/>
        </w:rPr>
        <w:t>РАСЧЕТНЫЕ СПОСОБЫ</w:t>
      </w:r>
    </w:p>
    <w:p w:rsidR="009E5A6E" w:rsidRPr="009E5A6E" w:rsidRDefault="009E5A6E" w:rsidP="009E5A6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E5A6E">
        <w:rPr>
          <w:sz w:val="24"/>
          <w:szCs w:val="24"/>
        </w:rPr>
        <w:t>УЧЕТА ЭЛЕКТРИЧЕСКОЙ ЭНЕРГИИ (МОЩНОСТИ) НА РОЗНИЧНЫХ РЫНКАХ</w:t>
      </w:r>
    </w:p>
    <w:p w:rsidR="009E5A6E" w:rsidRPr="009E5A6E" w:rsidRDefault="009E5A6E" w:rsidP="009E5A6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E5A6E">
        <w:rPr>
          <w:sz w:val="24"/>
          <w:szCs w:val="24"/>
        </w:rPr>
        <w:t>ЭЛЕКТРИЧЕСКОЙ ЭНЕРГИИ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E5A6E">
        <w:rPr>
          <w:sz w:val="24"/>
          <w:szCs w:val="24"/>
        </w:rPr>
        <w:t xml:space="preserve">1. В случаях, предусмотренных </w:t>
      </w:r>
      <w:hyperlink r:id="rId5" w:history="1">
        <w:r w:rsidRPr="009E5A6E">
          <w:rPr>
            <w:color w:val="0000FF"/>
            <w:sz w:val="24"/>
            <w:szCs w:val="24"/>
          </w:rPr>
          <w:t>пунктами 166</w:t>
        </w:r>
      </w:hyperlink>
      <w:r w:rsidRPr="009E5A6E">
        <w:rPr>
          <w:sz w:val="24"/>
          <w:szCs w:val="24"/>
        </w:rPr>
        <w:t xml:space="preserve">, </w:t>
      </w:r>
      <w:hyperlink r:id="rId6" w:history="1">
        <w:r w:rsidRPr="009E5A6E">
          <w:rPr>
            <w:color w:val="0000FF"/>
            <w:sz w:val="24"/>
            <w:szCs w:val="24"/>
          </w:rPr>
          <w:t>178</w:t>
        </w:r>
      </w:hyperlink>
      <w:r w:rsidRPr="009E5A6E">
        <w:rPr>
          <w:sz w:val="24"/>
          <w:szCs w:val="24"/>
        </w:rPr>
        <w:t xml:space="preserve">, </w:t>
      </w:r>
      <w:hyperlink r:id="rId7" w:history="1">
        <w:r w:rsidRPr="009E5A6E">
          <w:rPr>
            <w:color w:val="0000FF"/>
            <w:sz w:val="24"/>
            <w:szCs w:val="24"/>
          </w:rPr>
          <w:t>179</w:t>
        </w:r>
      </w:hyperlink>
      <w:r w:rsidRPr="009E5A6E">
        <w:rPr>
          <w:sz w:val="24"/>
          <w:szCs w:val="24"/>
        </w:rPr>
        <w:t xml:space="preserve">, </w:t>
      </w:r>
      <w:hyperlink r:id="rId8" w:history="1">
        <w:r w:rsidRPr="009E5A6E">
          <w:rPr>
            <w:color w:val="0000FF"/>
            <w:sz w:val="24"/>
            <w:szCs w:val="24"/>
          </w:rPr>
          <w:t>181</w:t>
        </w:r>
      </w:hyperlink>
      <w:r w:rsidRPr="009E5A6E">
        <w:rPr>
          <w:sz w:val="24"/>
          <w:szCs w:val="24"/>
        </w:rPr>
        <w:t xml:space="preserve"> и </w:t>
      </w:r>
      <w:hyperlink r:id="rId9" w:history="1">
        <w:r w:rsidRPr="009E5A6E">
          <w:rPr>
            <w:color w:val="0000FF"/>
            <w:sz w:val="24"/>
            <w:szCs w:val="24"/>
          </w:rPr>
          <w:t>195</w:t>
        </w:r>
      </w:hyperlink>
      <w:r w:rsidRPr="009E5A6E">
        <w:rPr>
          <w:sz w:val="24"/>
          <w:szCs w:val="24"/>
        </w:rPr>
        <w:t xml:space="preserve"> Основных положений функционирования розничных рынков электрической энергии, применяются следующие расчетные способы определения объема потребления электрической энергии (мощности):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E5A6E">
        <w:rPr>
          <w:sz w:val="24"/>
          <w:szCs w:val="24"/>
        </w:rPr>
        <w:t>а) объем потребления электрической энергии (мощности) в соответствующей точке поставки определяется: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E5A6E">
        <w:rPr>
          <w:sz w:val="24"/>
          <w:szCs w:val="24"/>
        </w:rPr>
        <w:t xml:space="preserve">если в договоре, обеспечивающем продажу электрической энергии (мощности) на розничном рынке, имеются данные о величине максимальной мощности </w:t>
      </w:r>
      <w:proofErr w:type="spellStart"/>
      <w:r w:rsidRPr="009E5A6E">
        <w:rPr>
          <w:sz w:val="24"/>
          <w:szCs w:val="24"/>
        </w:rPr>
        <w:t>энергопринимающих</w:t>
      </w:r>
      <w:proofErr w:type="spellEnd"/>
      <w:r w:rsidRPr="009E5A6E">
        <w:rPr>
          <w:sz w:val="24"/>
          <w:szCs w:val="24"/>
        </w:rPr>
        <w:t xml:space="preserve"> устройств в соответствующей точке поставки, по формуле: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E5A6E" w:rsidRPr="009E5A6E" w:rsidRDefault="009E5A6E" w:rsidP="009E5A6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E5A6E">
        <w:rPr>
          <w:noProof/>
          <w:position w:val="-12"/>
          <w:sz w:val="24"/>
          <w:szCs w:val="24"/>
        </w:rPr>
        <w:drawing>
          <wp:inline distT="0" distB="0" distL="0" distR="0" wp14:anchorId="623B79B1" wp14:editId="1EB85E6F">
            <wp:extent cx="70485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A6E">
        <w:rPr>
          <w:sz w:val="24"/>
          <w:szCs w:val="24"/>
        </w:rPr>
        <w:t>,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E5A6E">
        <w:rPr>
          <w:sz w:val="24"/>
          <w:szCs w:val="24"/>
        </w:rPr>
        <w:t>где:</w:t>
      </w:r>
    </w:p>
    <w:p w:rsid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E5A6E">
        <w:rPr>
          <w:noProof/>
          <w:position w:val="-12"/>
          <w:sz w:val="24"/>
          <w:szCs w:val="24"/>
        </w:rPr>
        <w:drawing>
          <wp:inline distT="0" distB="0" distL="0" distR="0" wp14:anchorId="220B87B7" wp14:editId="2F624495">
            <wp:extent cx="3048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A6E">
        <w:rPr>
          <w:sz w:val="24"/>
          <w:szCs w:val="24"/>
        </w:rPr>
        <w:t xml:space="preserve"> </w:t>
      </w:r>
      <w:proofErr w:type="gramStart"/>
      <w:r w:rsidRPr="009E5A6E">
        <w:rPr>
          <w:sz w:val="24"/>
          <w:szCs w:val="24"/>
        </w:rPr>
        <w:t xml:space="preserve">- максимальная мощность </w:t>
      </w:r>
      <w:proofErr w:type="spellStart"/>
      <w:r w:rsidRPr="009E5A6E">
        <w:rPr>
          <w:sz w:val="24"/>
          <w:szCs w:val="24"/>
        </w:rPr>
        <w:t>энергопринимающих</w:t>
      </w:r>
      <w:proofErr w:type="spellEnd"/>
      <w:r w:rsidRPr="009E5A6E">
        <w:rPr>
          <w:sz w:val="24"/>
          <w:szCs w:val="24"/>
        </w:rPr>
        <w:t xml:space="preserve"> устройств, относящаяся к соответствующей точке поставки, а в случае, если в договоре, обеспечивающем продажу электрической энергии (мощности) на розничном рынке, не предусмотрено распределение максимальной мощности по точкам поставки, то в целях применения настоящей формулы максимальная мощность </w:t>
      </w:r>
      <w:proofErr w:type="spellStart"/>
      <w:r w:rsidRPr="009E5A6E">
        <w:rPr>
          <w:sz w:val="24"/>
          <w:szCs w:val="24"/>
        </w:rPr>
        <w:t>энергопринимающих</w:t>
      </w:r>
      <w:proofErr w:type="spellEnd"/>
      <w:r w:rsidRPr="009E5A6E">
        <w:rPr>
          <w:sz w:val="24"/>
          <w:szCs w:val="24"/>
        </w:rPr>
        <w:t xml:space="preserve"> устройств в границах балансовой принадлежности </w:t>
      </w:r>
      <w:r w:rsidRPr="009E5A6E">
        <w:rPr>
          <w:sz w:val="24"/>
          <w:szCs w:val="24"/>
        </w:rPr>
        <w:lastRenderedPageBreak/>
        <w:t>распределяется по точкам поставки пропорционально величине допустимой длительной токовой нагрузки соответствующего вводного провода (кабеля), МВт;</w:t>
      </w:r>
      <w:proofErr w:type="gramEnd"/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10"/>
          <w:szCs w:val="10"/>
        </w:rPr>
      </w:pP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9E5A6E">
        <w:rPr>
          <w:sz w:val="24"/>
          <w:szCs w:val="24"/>
        </w:rPr>
        <w:t xml:space="preserve">T - количество часов в расчетном периоде, при определении объема потребления электрической энергии (мощности) за которые в соответствии с </w:t>
      </w:r>
      <w:hyperlink r:id="rId12" w:history="1">
        <w:r w:rsidRPr="009E5A6E">
          <w:rPr>
            <w:color w:val="0000FF"/>
            <w:sz w:val="24"/>
            <w:szCs w:val="24"/>
          </w:rPr>
          <w:t>пунктами 166</w:t>
        </w:r>
      </w:hyperlink>
      <w:r w:rsidRPr="009E5A6E">
        <w:rPr>
          <w:sz w:val="24"/>
          <w:szCs w:val="24"/>
        </w:rPr>
        <w:t xml:space="preserve">, </w:t>
      </w:r>
      <w:hyperlink r:id="rId13" w:history="1">
        <w:r w:rsidRPr="009E5A6E">
          <w:rPr>
            <w:color w:val="0000FF"/>
            <w:sz w:val="24"/>
            <w:szCs w:val="24"/>
          </w:rPr>
          <w:t>178</w:t>
        </w:r>
      </w:hyperlink>
      <w:r w:rsidRPr="009E5A6E">
        <w:rPr>
          <w:sz w:val="24"/>
          <w:szCs w:val="24"/>
        </w:rPr>
        <w:t xml:space="preserve">, </w:t>
      </w:r>
      <w:hyperlink r:id="rId14" w:history="1">
        <w:r w:rsidRPr="009E5A6E">
          <w:rPr>
            <w:color w:val="0000FF"/>
            <w:sz w:val="24"/>
            <w:szCs w:val="24"/>
          </w:rPr>
          <w:t>179</w:t>
        </w:r>
      </w:hyperlink>
      <w:r w:rsidRPr="009E5A6E">
        <w:rPr>
          <w:sz w:val="24"/>
          <w:szCs w:val="24"/>
        </w:rPr>
        <w:t xml:space="preserve"> и </w:t>
      </w:r>
      <w:hyperlink r:id="rId15" w:history="1">
        <w:r w:rsidRPr="009E5A6E">
          <w:rPr>
            <w:color w:val="0000FF"/>
            <w:sz w:val="24"/>
            <w:szCs w:val="24"/>
          </w:rPr>
          <w:t>181</w:t>
        </w:r>
      </w:hyperlink>
      <w:r w:rsidRPr="009E5A6E">
        <w:rPr>
          <w:sz w:val="24"/>
          <w:szCs w:val="24"/>
        </w:rPr>
        <w:t xml:space="preserve"> Основных положений функционирования розничных рынков электрической энергии подлежат применению указанные в настоящем приложении расчетные способы, или количество часов в определенном в соответствии с </w:t>
      </w:r>
      <w:hyperlink r:id="rId16" w:history="1">
        <w:r w:rsidRPr="009E5A6E">
          <w:rPr>
            <w:color w:val="0000FF"/>
            <w:sz w:val="24"/>
            <w:szCs w:val="24"/>
          </w:rPr>
          <w:t>пунктом 195</w:t>
        </w:r>
      </w:hyperlink>
      <w:r w:rsidRPr="009E5A6E">
        <w:rPr>
          <w:sz w:val="24"/>
          <w:szCs w:val="24"/>
        </w:rPr>
        <w:t xml:space="preserve"> Основных положений функционирования розничных рынков электрической энергии периоде времени, в течение</w:t>
      </w:r>
      <w:proofErr w:type="gramEnd"/>
      <w:r w:rsidRPr="009E5A6E">
        <w:rPr>
          <w:sz w:val="24"/>
          <w:szCs w:val="24"/>
        </w:rPr>
        <w:t xml:space="preserve"> </w:t>
      </w:r>
      <w:proofErr w:type="gramStart"/>
      <w:r w:rsidRPr="009E5A6E">
        <w:rPr>
          <w:sz w:val="24"/>
          <w:szCs w:val="24"/>
        </w:rPr>
        <w:t>которого</w:t>
      </w:r>
      <w:proofErr w:type="gramEnd"/>
      <w:r w:rsidRPr="009E5A6E">
        <w:rPr>
          <w:sz w:val="24"/>
          <w:szCs w:val="24"/>
        </w:rPr>
        <w:t xml:space="preserve"> осуществлялось </w:t>
      </w:r>
      <w:proofErr w:type="spellStart"/>
      <w:r w:rsidRPr="009E5A6E">
        <w:rPr>
          <w:sz w:val="24"/>
          <w:szCs w:val="24"/>
        </w:rPr>
        <w:t>безучетное</w:t>
      </w:r>
      <w:proofErr w:type="spellEnd"/>
      <w:r w:rsidRPr="009E5A6E">
        <w:rPr>
          <w:sz w:val="24"/>
          <w:szCs w:val="24"/>
        </w:rPr>
        <w:t xml:space="preserve"> потребление электрической энергии, но не более 8760 часов, ч;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E5A6E">
        <w:rPr>
          <w:sz w:val="24"/>
          <w:szCs w:val="24"/>
        </w:rPr>
        <w:t xml:space="preserve">если в договоре, обеспечивающем продажу электрической энергии (мощности) на розничном рынке, отсутствуют данные о величине максимальной мощности </w:t>
      </w:r>
      <w:proofErr w:type="spellStart"/>
      <w:r w:rsidRPr="009E5A6E">
        <w:rPr>
          <w:sz w:val="24"/>
          <w:szCs w:val="24"/>
        </w:rPr>
        <w:t>энергопринимающих</w:t>
      </w:r>
      <w:proofErr w:type="spellEnd"/>
      <w:r w:rsidRPr="009E5A6E">
        <w:rPr>
          <w:sz w:val="24"/>
          <w:szCs w:val="24"/>
        </w:rPr>
        <w:t xml:space="preserve"> устройств, по формулам: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E5A6E">
        <w:rPr>
          <w:sz w:val="24"/>
          <w:szCs w:val="24"/>
          <w:u w:val="single"/>
        </w:rPr>
        <w:t>для однофазного ввода</w:t>
      </w:r>
      <w:r w:rsidRPr="009E5A6E">
        <w:rPr>
          <w:sz w:val="24"/>
          <w:szCs w:val="24"/>
        </w:rPr>
        <w:t>: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E5A6E" w:rsidRPr="009E5A6E" w:rsidRDefault="009E5A6E" w:rsidP="009E5A6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E5A6E">
        <w:rPr>
          <w:noProof/>
          <w:position w:val="-28"/>
          <w:sz w:val="24"/>
          <w:szCs w:val="24"/>
        </w:rPr>
        <w:drawing>
          <wp:inline distT="0" distB="0" distL="0" distR="0" wp14:anchorId="67EDDE72" wp14:editId="2B7B9ED8">
            <wp:extent cx="1685925" cy="4286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A6E">
        <w:rPr>
          <w:sz w:val="24"/>
          <w:szCs w:val="24"/>
        </w:rPr>
        <w:t>,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E5A6E">
        <w:rPr>
          <w:sz w:val="24"/>
          <w:szCs w:val="24"/>
          <w:u w:val="single"/>
        </w:rPr>
        <w:t>для трехфазного ввода</w:t>
      </w:r>
      <w:r w:rsidRPr="009E5A6E">
        <w:rPr>
          <w:sz w:val="24"/>
          <w:szCs w:val="24"/>
        </w:rPr>
        <w:t>: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E5A6E" w:rsidRPr="009E5A6E" w:rsidRDefault="009E5A6E" w:rsidP="009E5A6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E5A6E">
        <w:rPr>
          <w:noProof/>
          <w:position w:val="-28"/>
          <w:sz w:val="24"/>
          <w:szCs w:val="24"/>
        </w:rPr>
        <w:drawing>
          <wp:inline distT="0" distB="0" distL="0" distR="0" wp14:anchorId="40899FBB" wp14:editId="7AC1ABE9">
            <wp:extent cx="1828800" cy="4286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A6E">
        <w:rPr>
          <w:sz w:val="24"/>
          <w:szCs w:val="24"/>
        </w:rPr>
        <w:t>,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E5A6E">
        <w:rPr>
          <w:sz w:val="24"/>
          <w:szCs w:val="24"/>
        </w:rPr>
        <w:t>где: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E5A6E">
        <w:rPr>
          <w:noProof/>
          <w:position w:val="-12"/>
          <w:sz w:val="24"/>
          <w:szCs w:val="24"/>
        </w:rPr>
        <w:drawing>
          <wp:inline distT="0" distB="0" distL="0" distR="0" wp14:anchorId="72ED07D2" wp14:editId="0A51FF00">
            <wp:extent cx="3810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A6E">
        <w:rPr>
          <w:sz w:val="24"/>
          <w:szCs w:val="24"/>
        </w:rPr>
        <w:t xml:space="preserve"> - допустимая длительная токовая нагрузка вводного провода (кабеля), А;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E5A6E">
        <w:rPr>
          <w:noProof/>
          <w:position w:val="-14"/>
          <w:sz w:val="24"/>
          <w:szCs w:val="24"/>
        </w:rPr>
        <w:drawing>
          <wp:inline distT="0" distB="0" distL="0" distR="0" wp14:anchorId="06B05249" wp14:editId="35515F3C">
            <wp:extent cx="419100" cy="238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A6E">
        <w:rPr>
          <w:sz w:val="24"/>
          <w:szCs w:val="24"/>
        </w:rPr>
        <w:t xml:space="preserve"> - номинальное фазное напряжение, </w:t>
      </w:r>
      <w:proofErr w:type="spellStart"/>
      <w:r w:rsidRPr="009E5A6E">
        <w:rPr>
          <w:sz w:val="24"/>
          <w:szCs w:val="24"/>
        </w:rPr>
        <w:t>кВ</w:t>
      </w:r>
      <w:proofErr w:type="spellEnd"/>
      <w:r w:rsidRPr="009E5A6E">
        <w:rPr>
          <w:sz w:val="24"/>
          <w:szCs w:val="24"/>
        </w:rPr>
        <w:t>;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E5A6E">
        <w:rPr>
          <w:noProof/>
          <w:position w:val="-10"/>
          <w:sz w:val="24"/>
          <w:szCs w:val="24"/>
        </w:rPr>
        <w:drawing>
          <wp:inline distT="0" distB="0" distL="0" distR="0" wp14:anchorId="0DBF5ACA" wp14:editId="010AB0A2">
            <wp:extent cx="361950" cy="171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A6E">
        <w:rPr>
          <w:sz w:val="24"/>
          <w:szCs w:val="24"/>
        </w:rPr>
        <w:t xml:space="preserve"> - коэффициент мощности при максимуме нагрузки. При отсутствии данных в договоре коэффициент принимается </w:t>
      </w:r>
      <w:proofErr w:type="gramStart"/>
      <w:r w:rsidRPr="009E5A6E">
        <w:rPr>
          <w:sz w:val="24"/>
          <w:szCs w:val="24"/>
        </w:rPr>
        <w:t>равным</w:t>
      </w:r>
      <w:proofErr w:type="gramEnd"/>
      <w:r w:rsidRPr="009E5A6E">
        <w:rPr>
          <w:sz w:val="24"/>
          <w:szCs w:val="24"/>
        </w:rPr>
        <w:t xml:space="preserve"> 0,9;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E5A6E">
        <w:rPr>
          <w:sz w:val="24"/>
          <w:szCs w:val="24"/>
        </w:rPr>
        <w:t>б) почасовые объемы потребления электрической энергии в соответствующей точке поставки определяются по формуле: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E5A6E" w:rsidRPr="009E5A6E" w:rsidRDefault="009E5A6E" w:rsidP="009E5A6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E5A6E">
        <w:rPr>
          <w:noProof/>
          <w:position w:val="-24"/>
          <w:sz w:val="24"/>
          <w:szCs w:val="24"/>
        </w:rPr>
        <w:drawing>
          <wp:inline distT="0" distB="0" distL="0" distR="0" wp14:anchorId="1226E1A4" wp14:editId="78AAF930">
            <wp:extent cx="571500" cy="400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A6E">
        <w:rPr>
          <w:sz w:val="24"/>
          <w:szCs w:val="24"/>
        </w:rPr>
        <w:t>,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E5A6E">
        <w:rPr>
          <w:sz w:val="24"/>
          <w:szCs w:val="24"/>
        </w:rPr>
        <w:t xml:space="preserve">где W - объем потребления электрической энергии в соответствующей точке поставки, определенный в соответствии с </w:t>
      </w:r>
      <w:hyperlink r:id="rId23" w:history="1">
        <w:r w:rsidRPr="009E5A6E">
          <w:rPr>
            <w:color w:val="0000FF"/>
            <w:sz w:val="24"/>
            <w:szCs w:val="24"/>
          </w:rPr>
          <w:t>подпунктом "а"</w:t>
        </w:r>
      </w:hyperlink>
      <w:r w:rsidRPr="009E5A6E">
        <w:rPr>
          <w:sz w:val="24"/>
          <w:szCs w:val="24"/>
        </w:rPr>
        <w:t xml:space="preserve"> настоящего пункта, </w:t>
      </w:r>
      <w:proofErr w:type="spellStart"/>
      <w:r w:rsidRPr="009E5A6E">
        <w:rPr>
          <w:sz w:val="24"/>
          <w:szCs w:val="24"/>
        </w:rPr>
        <w:t>МВт·</w:t>
      </w:r>
      <w:proofErr w:type="gramStart"/>
      <w:r w:rsidRPr="009E5A6E">
        <w:rPr>
          <w:sz w:val="24"/>
          <w:szCs w:val="24"/>
        </w:rPr>
        <w:t>ч</w:t>
      </w:r>
      <w:proofErr w:type="spellEnd"/>
      <w:proofErr w:type="gramEnd"/>
      <w:r w:rsidRPr="009E5A6E">
        <w:rPr>
          <w:sz w:val="24"/>
          <w:szCs w:val="24"/>
        </w:rPr>
        <w:t>.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E5A6E">
        <w:rPr>
          <w:sz w:val="24"/>
          <w:szCs w:val="24"/>
        </w:rPr>
        <w:t>2. Объем бездоговорного потребления электрической энергии определяется исходя из величины допустимой длительной токовой нагрузки каждого вводного провода (кабеля) по формулам: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  <w:u w:val="single"/>
        </w:rPr>
      </w:pPr>
      <w:r w:rsidRPr="009E5A6E">
        <w:rPr>
          <w:sz w:val="24"/>
          <w:szCs w:val="24"/>
          <w:u w:val="single"/>
        </w:rPr>
        <w:t>для однофазного ввода: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E5A6E" w:rsidRPr="009E5A6E" w:rsidRDefault="009E5A6E" w:rsidP="009E5A6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E5A6E">
        <w:rPr>
          <w:noProof/>
          <w:position w:val="-24"/>
          <w:sz w:val="24"/>
          <w:szCs w:val="24"/>
        </w:rPr>
        <w:drawing>
          <wp:inline distT="0" distB="0" distL="0" distR="0" wp14:anchorId="52269D03" wp14:editId="2E6253D5">
            <wp:extent cx="1790700" cy="428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A6E">
        <w:rPr>
          <w:sz w:val="24"/>
          <w:szCs w:val="24"/>
        </w:rPr>
        <w:t>,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  <w:u w:val="single"/>
        </w:rPr>
      </w:pPr>
    </w:p>
    <w:p w:rsid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  <w:u w:val="single"/>
        </w:rPr>
      </w:pPr>
    </w:p>
    <w:p w:rsid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  <w:u w:val="single"/>
        </w:rPr>
      </w:pP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  <w:u w:val="single"/>
        </w:rPr>
      </w:pPr>
      <w:r w:rsidRPr="009E5A6E">
        <w:rPr>
          <w:sz w:val="24"/>
          <w:szCs w:val="24"/>
          <w:u w:val="single"/>
        </w:rPr>
        <w:t>для трехфазного ввода: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E5A6E" w:rsidRPr="009E5A6E" w:rsidRDefault="009E5A6E" w:rsidP="009E5A6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E5A6E">
        <w:rPr>
          <w:noProof/>
          <w:position w:val="-24"/>
          <w:sz w:val="24"/>
          <w:szCs w:val="24"/>
        </w:rPr>
        <w:drawing>
          <wp:inline distT="0" distB="0" distL="0" distR="0" wp14:anchorId="0D36E0C2" wp14:editId="0D5925CE">
            <wp:extent cx="1943100" cy="428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A6E">
        <w:rPr>
          <w:sz w:val="24"/>
          <w:szCs w:val="24"/>
        </w:rPr>
        <w:t>,</w:t>
      </w: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E5A6E" w:rsidRP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E5A6E">
        <w:rPr>
          <w:sz w:val="24"/>
          <w:szCs w:val="24"/>
        </w:rPr>
        <w:t xml:space="preserve">где </w:t>
      </w:r>
      <w:r w:rsidRPr="009E5A6E">
        <w:rPr>
          <w:noProof/>
          <w:position w:val="-4"/>
          <w:sz w:val="24"/>
          <w:szCs w:val="24"/>
        </w:rPr>
        <w:drawing>
          <wp:inline distT="0" distB="0" distL="0" distR="0" wp14:anchorId="300C1393" wp14:editId="5A57A9AB">
            <wp:extent cx="238125" cy="19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A6E">
        <w:rPr>
          <w:sz w:val="24"/>
          <w:szCs w:val="24"/>
        </w:rPr>
        <w:t xml:space="preserve"> - количество часов в определенном в соответствии с</w:t>
      </w:r>
      <w:hyperlink r:id="rId27" w:history="1">
        <w:r w:rsidR="0029790B">
          <w:rPr>
            <w:color w:val="0000FF"/>
            <w:sz w:val="24"/>
            <w:szCs w:val="24"/>
          </w:rPr>
          <w:t xml:space="preserve"> пунктом 196</w:t>
        </w:r>
      </w:hyperlink>
      <w:r w:rsidRPr="009E5A6E">
        <w:rPr>
          <w:sz w:val="24"/>
          <w:szCs w:val="24"/>
        </w:rPr>
        <w:t xml:space="preserve"> Основных положений функционирования розничных рынков электрической энергии периоде времени, в течение которого осуществлялось бездоговорное потребление, но не более чем 26280 часов, </w:t>
      </w:r>
      <w:proofErr w:type="gramStart"/>
      <w:r w:rsidRPr="009E5A6E">
        <w:rPr>
          <w:sz w:val="24"/>
          <w:szCs w:val="24"/>
        </w:rPr>
        <w:t>ч</w:t>
      </w:r>
      <w:proofErr w:type="gramEnd"/>
      <w:r w:rsidRPr="009E5A6E">
        <w:rPr>
          <w:sz w:val="24"/>
          <w:szCs w:val="24"/>
        </w:rPr>
        <w:t>.</w:t>
      </w:r>
    </w:p>
    <w:p w:rsidR="009E5A6E" w:rsidRDefault="009E5A6E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57616" w:rsidRPr="009E5A6E" w:rsidRDefault="00C57616" w:rsidP="009E5A6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B54AA" w:rsidRDefault="003B54AA" w:rsidP="00C5761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ВЫПИСКА из «Основных положений функционирования розничных рынков</w:t>
      </w:r>
      <w:r w:rsidR="00C57616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электрической энергии» (утв. Постановлением Правительства РФ от 04 мая 2012 г.</w:t>
      </w:r>
      <w:r w:rsidR="00C57616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№ 442):</w:t>
      </w:r>
    </w:p>
    <w:p w:rsidR="00C57616" w:rsidRDefault="00C57616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3B54AA" w:rsidRPr="00C57616" w:rsidRDefault="00C57616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57616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u w:val="single"/>
        </w:rPr>
        <w:t>Пункт 166.</w:t>
      </w:r>
      <w:r w:rsidR="003B54AA" w:rsidRPr="00C57616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="005D68F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="003B54AA" w:rsidRPr="002C0910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В случае непредставления потребителем показаний</w:t>
      </w:r>
      <w:r w:rsidR="003B54AA" w:rsidRPr="00C5761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B54AA" w:rsidRPr="00C57616">
        <w:rPr>
          <w:rFonts w:ascii="TimesNewRomanPSMT" w:hAnsi="TimesNewRomanPSMT" w:cs="TimesNewRomanPSMT"/>
          <w:sz w:val="24"/>
          <w:szCs w:val="24"/>
        </w:rPr>
        <w:t>расчетного</w:t>
      </w:r>
    </w:p>
    <w:p w:rsidR="003B54AA" w:rsidRPr="00C57616" w:rsidRDefault="003B54AA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57616">
        <w:rPr>
          <w:rFonts w:ascii="TimesNewRomanPSMT" w:hAnsi="TimesNewRomanPSMT" w:cs="TimesNewRomanPSMT"/>
          <w:sz w:val="24"/>
          <w:szCs w:val="24"/>
        </w:rPr>
        <w:t xml:space="preserve">прибора учета в сроки, установленные в настоящем </w:t>
      </w:r>
      <w:r w:rsidR="00C57616">
        <w:rPr>
          <w:rFonts w:ascii="TimesNewRomanPSMT" w:hAnsi="TimesNewRomanPSMT" w:cs="TimesNewRomanPSMT"/>
          <w:sz w:val="24"/>
          <w:szCs w:val="24"/>
        </w:rPr>
        <w:t xml:space="preserve">разделе или в договоре (далее - </w:t>
      </w:r>
      <w:r w:rsidRPr="00C57616">
        <w:rPr>
          <w:rFonts w:ascii="TimesNewRomanPSMT" w:hAnsi="TimesNewRomanPSMT" w:cs="TimesNewRomanPSMT"/>
          <w:sz w:val="24"/>
          <w:szCs w:val="24"/>
        </w:rPr>
        <w:t>непредставление показаний расчетного прибора уч</w:t>
      </w:r>
      <w:r w:rsidR="00C57616">
        <w:rPr>
          <w:rFonts w:ascii="TimesNewRomanPSMT" w:hAnsi="TimesNewRomanPSMT" w:cs="TimesNewRomanPSMT"/>
          <w:sz w:val="24"/>
          <w:szCs w:val="24"/>
        </w:rPr>
        <w:t xml:space="preserve">ета в установленные сроки), для </w:t>
      </w:r>
      <w:r w:rsidRPr="00C57616">
        <w:rPr>
          <w:rFonts w:ascii="TimesNewRomanPSMT" w:hAnsi="TimesNewRomanPSMT" w:cs="TimesNewRomanPSMT"/>
          <w:sz w:val="24"/>
          <w:szCs w:val="24"/>
        </w:rPr>
        <w:t>целей определения объема потребления электрическо</w:t>
      </w:r>
      <w:r w:rsidR="00C57616">
        <w:rPr>
          <w:rFonts w:ascii="TimesNewRomanPSMT" w:hAnsi="TimesNewRomanPSMT" w:cs="TimesNewRomanPSMT"/>
          <w:sz w:val="24"/>
          <w:szCs w:val="24"/>
        </w:rPr>
        <w:t xml:space="preserve">й энергии (мощности), оказанных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услуг по передаче электрической энергии за расчетный период </w:t>
      </w:r>
      <w:r w:rsidRPr="002C0910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при наличии</w:t>
      </w:r>
      <w:r w:rsidR="00C57616" w:rsidRPr="002C0910">
        <w:rPr>
          <w:rFonts w:ascii="TimesNewRomanPSMT" w:hAnsi="TimesNewRomanPSMT" w:cs="TimesNewRomanPSMT"/>
          <w:sz w:val="24"/>
          <w:szCs w:val="24"/>
          <w:u w:val="single"/>
        </w:rPr>
        <w:t xml:space="preserve"> </w:t>
      </w:r>
      <w:r w:rsidRPr="002C0910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контрольного прибора учета</w:t>
      </w:r>
      <w:r w:rsidRPr="00C5761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используются его показания, при этом:</w:t>
      </w:r>
    </w:p>
    <w:p w:rsidR="003B54AA" w:rsidRPr="00C57616" w:rsidRDefault="003B54AA" w:rsidP="00C576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57616">
        <w:rPr>
          <w:rFonts w:ascii="TimesNewRomanPSMT" w:hAnsi="TimesNewRomanPSMT" w:cs="TimesNewRomanPSMT"/>
          <w:sz w:val="24"/>
          <w:szCs w:val="24"/>
        </w:rPr>
        <w:t>показания контрольного прибора учета используются при определении объема</w:t>
      </w:r>
      <w:r w:rsidR="00C57616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потребления электрической энергии (мощности) за расчетный период</w:t>
      </w:r>
      <w:r w:rsidR="00C57616">
        <w:rPr>
          <w:rFonts w:ascii="TimesNewRomanPSMT" w:hAnsi="TimesNewRomanPSMT" w:cs="TimesNewRomanPSMT"/>
          <w:sz w:val="24"/>
          <w:szCs w:val="24"/>
        </w:rPr>
        <w:t xml:space="preserve"> в отношении </w:t>
      </w:r>
      <w:r w:rsidRPr="00C57616">
        <w:rPr>
          <w:rFonts w:ascii="TimesNewRomanPSMT" w:hAnsi="TimesNewRomanPSMT" w:cs="TimesNewRomanPSMT"/>
          <w:sz w:val="24"/>
          <w:szCs w:val="24"/>
        </w:rPr>
        <w:t>потребителя, осуществляющего расчеты за эле</w:t>
      </w:r>
      <w:r w:rsidR="00C57616">
        <w:rPr>
          <w:rFonts w:ascii="TimesNewRomanPSMT" w:hAnsi="TimesNewRomanPSMT" w:cs="TimesNewRomanPSMT"/>
          <w:sz w:val="24"/>
          <w:szCs w:val="24"/>
        </w:rPr>
        <w:t xml:space="preserve">ктрическую энергию (мощность) с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применением цены (тарифа), дифференцированной по зонам суток, </w:t>
      </w:r>
      <w:r w:rsidRPr="00C57616">
        <w:rPr>
          <w:rFonts w:ascii="TimesNewRomanPS-BoldMT" w:hAnsi="TimesNewRomanPS-BoldMT" w:cs="TimesNewRomanPS-BoldMT"/>
          <w:b/>
          <w:bCs/>
          <w:sz w:val="24"/>
          <w:szCs w:val="24"/>
        </w:rPr>
        <w:t>только в том</w:t>
      </w:r>
      <w:r w:rsidR="00C57616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-BoldMT" w:hAnsi="TimesNewRomanPS-BoldMT" w:cs="TimesNewRomanPS-BoldMT"/>
          <w:b/>
          <w:bCs/>
          <w:sz w:val="24"/>
          <w:szCs w:val="24"/>
        </w:rPr>
        <w:t>случае</w:t>
      </w:r>
      <w:r w:rsidRPr="00C57616">
        <w:rPr>
          <w:rFonts w:ascii="TimesNewRomanPSMT" w:hAnsi="TimesNewRomanPSMT" w:cs="TimesNewRomanPSMT"/>
          <w:sz w:val="24"/>
          <w:szCs w:val="24"/>
        </w:rPr>
        <w:t>, если контрольный прибор учета позвол</w:t>
      </w:r>
      <w:r w:rsidR="00C57616">
        <w:rPr>
          <w:rFonts w:ascii="TimesNewRomanPSMT" w:hAnsi="TimesNewRomanPSMT" w:cs="TimesNewRomanPSMT"/>
          <w:sz w:val="24"/>
          <w:szCs w:val="24"/>
        </w:rPr>
        <w:t xml:space="preserve">яет измерять объемы потребления </w:t>
      </w:r>
      <w:r w:rsidRPr="00C57616">
        <w:rPr>
          <w:rFonts w:ascii="TimesNewRomanPSMT" w:hAnsi="TimesNewRomanPSMT" w:cs="TimesNewRomanPSMT"/>
          <w:sz w:val="24"/>
          <w:szCs w:val="24"/>
        </w:rPr>
        <w:t>электрической энергии п</w:t>
      </w:r>
      <w:bookmarkStart w:id="0" w:name="_GoBack"/>
      <w:bookmarkEnd w:id="0"/>
      <w:r w:rsidRPr="00C57616">
        <w:rPr>
          <w:rFonts w:ascii="TimesNewRomanPSMT" w:hAnsi="TimesNewRomanPSMT" w:cs="TimesNewRomanPSMT"/>
          <w:sz w:val="24"/>
          <w:szCs w:val="24"/>
        </w:rPr>
        <w:t>о зонам суток;</w:t>
      </w:r>
    </w:p>
    <w:p w:rsidR="003B54AA" w:rsidRPr="00C57616" w:rsidRDefault="003B54AA" w:rsidP="00790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57616">
        <w:rPr>
          <w:rFonts w:ascii="TimesNewRomanPSMT" w:hAnsi="TimesNewRomanPSMT" w:cs="TimesNewRomanPSMT"/>
          <w:sz w:val="24"/>
          <w:szCs w:val="24"/>
        </w:rPr>
        <w:t>показания контрольного прибора учета используются при определении объема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потребления электрической энергии (мощност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и), оказанных услуг по передаче </w:t>
      </w:r>
      <w:r w:rsidRPr="00C57616">
        <w:rPr>
          <w:rFonts w:ascii="TimesNewRomanPSMT" w:hAnsi="TimesNewRomanPSMT" w:cs="TimesNewRomanPSMT"/>
          <w:sz w:val="24"/>
          <w:szCs w:val="24"/>
        </w:rPr>
        <w:t>электрической энергии за расчетный период в отношении потребителя,</w:t>
      </w:r>
    </w:p>
    <w:p w:rsidR="003B54AA" w:rsidRPr="00C57616" w:rsidRDefault="003B54AA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t>осуществляющего расчеты за электрическую энер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гию (мощность) с использованием </w:t>
      </w:r>
      <w:r w:rsidRPr="00C57616">
        <w:rPr>
          <w:rFonts w:ascii="TimesNewRomanPSMT" w:hAnsi="TimesNewRomanPSMT" w:cs="TimesNewRomanPSMT"/>
          <w:sz w:val="24"/>
          <w:szCs w:val="24"/>
        </w:rPr>
        <w:t>ставки за мощность нерегулируемой цены в ц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еновых зонах (регулируемой цены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(тарифа) для территорий, не объединенных в ценовые 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зоны оптового рынка) и (или) за </w:t>
      </w:r>
      <w:r w:rsidRPr="00C57616">
        <w:rPr>
          <w:rFonts w:ascii="TimesNewRomanPSMT" w:hAnsi="TimesNewRomanPSMT" w:cs="TimesNewRomanPSMT"/>
          <w:sz w:val="24"/>
          <w:szCs w:val="24"/>
        </w:rPr>
        <w:t>услуги по передаче электрической энергии с использованием ставки, отражающей удельную величину расходов на содержание электриче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ских сетей, тарифа на услуги по </w:t>
      </w:r>
      <w:r w:rsidRPr="00C57616">
        <w:rPr>
          <w:rFonts w:ascii="TimesNewRomanPSMT" w:hAnsi="TimesNewRomanPSMT" w:cs="TimesNewRomanPSMT"/>
          <w:sz w:val="24"/>
          <w:szCs w:val="24"/>
        </w:rPr>
        <w:t>передаче электрической энергии (далее - потребитель</w:t>
      </w:r>
      <w:r w:rsidR="0079026D">
        <w:rPr>
          <w:rFonts w:ascii="TimesNewRomanPSMT" w:hAnsi="TimesNewRomanPSMT" w:cs="TimesNewRomanPSMT"/>
          <w:sz w:val="24"/>
          <w:szCs w:val="24"/>
        </w:rPr>
        <w:t>, при осуществлении расчетов за</w:t>
      </w:r>
      <w:proofErr w:type="gramEnd"/>
      <w:r w:rsidR="0079026D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электрическую </w:t>
      </w: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t>энергию</w:t>
      </w:r>
      <w:proofErr w:type="gramEnd"/>
      <w:r w:rsidRPr="00C57616">
        <w:rPr>
          <w:rFonts w:ascii="TimesNewRomanPSMT" w:hAnsi="TimesNewRomanPSMT" w:cs="TimesNewRomanPSMT"/>
          <w:sz w:val="24"/>
          <w:szCs w:val="24"/>
        </w:rPr>
        <w:t xml:space="preserve"> с которым используется ставка за мо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щность), с учетом </w:t>
      </w:r>
      <w:r w:rsidRPr="00C57616">
        <w:rPr>
          <w:rFonts w:ascii="TimesNewRomanPSMT" w:hAnsi="TimesNewRomanPSMT" w:cs="TimesNewRomanPSMT"/>
          <w:sz w:val="24"/>
          <w:szCs w:val="24"/>
        </w:rPr>
        <w:t>следующих требований:</w:t>
      </w:r>
    </w:p>
    <w:p w:rsidR="003B54AA" w:rsidRPr="00C57616" w:rsidRDefault="003B54AA" w:rsidP="00790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57616">
        <w:rPr>
          <w:rFonts w:ascii="TimesNewRomanPSMT" w:hAnsi="TimesNewRomanPSMT" w:cs="TimesNewRomanPSMT"/>
          <w:sz w:val="24"/>
          <w:szCs w:val="24"/>
        </w:rPr>
        <w:t>если контрольный прибор учета позволяет измерять почасовые объемы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потребления электрической энергии, то такие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 объемы в соответствующей точке </w:t>
      </w:r>
      <w:r w:rsidRPr="00C57616">
        <w:rPr>
          <w:rFonts w:ascii="TimesNewRomanPSMT" w:hAnsi="TimesNewRomanPSMT" w:cs="TimesNewRomanPSMT"/>
          <w:sz w:val="24"/>
          <w:szCs w:val="24"/>
        </w:rPr>
        <w:t>поставки определяются исходя из показаний указанного контрольного прибора учета;</w:t>
      </w:r>
    </w:p>
    <w:p w:rsidR="003B54AA" w:rsidRPr="00C57616" w:rsidRDefault="003B54AA" w:rsidP="00790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57616">
        <w:rPr>
          <w:rFonts w:ascii="TimesNewRomanPSMT" w:hAnsi="TimesNewRomanPSMT" w:cs="TimesNewRomanPSMT"/>
          <w:sz w:val="24"/>
          <w:szCs w:val="24"/>
        </w:rPr>
        <w:t>если контрольный прибор учета является интегральным, то почасовые объемы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потребления электрической энергии в соответствую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щей точке поставки определяются </w:t>
      </w:r>
      <w:r w:rsidRPr="00C57616">
        <w:rPr>
          <w:rFonts w:ascii="TimesNewRomanPSMT" w:hAnsi="TimesNewRomanPSMT" w:cs="TimesNewRomanPSMT"/>
          <w:sz w:val="24"/>
          <w:szCs w:val="24"/>
        </w:rPr>
        <w:t>следующим образом:</w:t>
      </w:r>
    </w:p>
    <w:p w:rsidR="003B54AA" w:rsidRPr="00C57616" w:rsidRDefault="003B54AA" w:rsidP="00790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57616">
        <w:rPr>
          <w:rFonts w:ascii="TimesNewRomanPSMT" w:hAnsi="TimesNewRomanPSMT" w:cs="TimesNewRomanPSMT"/>
          <w:sz w:val="24"/>
          <w:szCs w:val="24"/>
        </w:rPr>
        <w:t>для 1-го и 2-го расчетных периодов подряд, за которые не предоставлены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показания расчетного прибора учета, объем потребления электрической энергии,</w:t>
      </w:r>
    </w:p>
    <w:p w:rsidR="003B54AA" w:rsidRPr="00C57616" w:rsidRDefault="003B54AA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t>определенный</w:t>
      </w:r>
      <w:proofErr w:type="gramEnd"/>
      <w:r w:rsidRPr="00C57616">
        <w:rPr>
          <w:rFonts w:ascii="TimesNewRomanPSMT" w:hAnsi="TimesNewRomanPSMT" w:cs="TimesNewRomanPSMT"/>
          <w:sz w:val="24"/>
          <w:szCs w:val="24"/>
        </w:rPr>
        <w:t xml:space="preserve"> на основании показаний контрольного прибора учета за расчетный</w:t>
      </w:r>
    </w:p>
    <w:p w:rsidR="003B54AA" w:rsidRPr="00C57616" w:rsidRDefault="003B54AA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lastRenderedPageBreak/>
        <w:t>период, распределяется по часам расчетного пе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риода пропорционально почасовым </w:t>
      </w:r>
      <w:r w:rsidRPr="00C57616">
        <w:rPr>
          <w:rFonts w:ascii="TimesNewRomanPSMT" w:hAnsi="TimesNewRomanPSMT" w:cs="TimesNewRomanPSMT"/>
          <w:sz w:val="24"/>
          <w:szCs w:val="24"/>
        </w:rPr>
        <w:t>объемам потребления электрической энергии в той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 же точке поставки на основании </w:t>
      </w:r>
      <w:r w:rsidRPr="00C57616">
        <w:rPr>
          <w:rFonts w:ascii="TimesNewRomanPSMT" w:hAnsi="TimesNewRomanPSMT" w:cs="TimesNewRomanPSMT"/>
          <w:sz w:val="24"/>
          <w:szCs w:val="24"/>
        </w:rPr>
        <w:t>показаний расчетного прибора учета за аналогичн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ый расчетный период предыдущего </w:t>
      </w:r>
      <w:r w:rsidRPr="00C57616">
        <w:rPr>
          <w:rFonts w:ascii="TimesNewRomanPSMT" w:hAnsi="TimesNewRomanPSMT" w:cs="TimesNewRomanPSMT"/>
          <w:sz w:val="24"/>
          <w:szCs w:val="24"/>
        </w:rPr>
        <w:t>года, а при отсутствии данных за аналогичный расчетн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ый период предыдущего года – на </w:t>
      </w:r>
      <w:r w:rsidRPr="00C57616">
        <w:rPr>
          <w:rFonts w:ascii="TimesNewRomanPSMT" w:hAnsi="TimesNewRomanPSMT" w:cs="TimesNewRomanPSMT"/>
          <w:sz w:val="24"/>
          <w:szCs w:val="24"/>
        </w:rPr>
        <w:t>основании показаний расчетного прибора учета за бл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ижайший расчетный период, когда </w:t>
      </w:r>
      <w:r w:rsidRPr="00C57616">
        <w:rPr>
          <w:rFonts w:ascii="TimesNewRomanPSMT" w:hAnsi="TimesNewRomanPSMT" w:cs="TimesNewRomanPSMT"/>
          <w:sz w:val="24"/>
          <w:szCs w:val="24"/>
        </w:rPr>
        <w:t>такие показания были предоставлены;</w:t>
      </w:r>
      <w:proofErr w:type="gramEnd"/>
    </w:p>
    <w:p w:rsidR="003B54AA" w:rsidRPr="00C57616" w:rsidRDefault="003B54AA" w:rsidP="00790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t>для 3-го и последующих расчетных периодов подряд, за которые не предоставлены показания расчетного прибора учета, почасовые объемы потребления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электрической энергии в установленные системным о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ператором плановые часы пиковой </w:t>
      </w:r>
      <w:r w:rsidRPr="00C57616">
        <w:rPr>
          <w:rFonts w:ascii="TimesNewRomanPSMT" w:hAnsi="TimesNewRomanPSMT" w:cs="TimesNewRomanPSMT"/>
          <w:sz w:val="24"/>
          <w:szCs w:val="24"/>
        </w:rPr>
        <w:t>нагрузки в рабочие дни расчетного периода определяю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тся как минимальное значение из </w:t>
      </w:r>
      <w:r w:rsidRPr="00C57616">
        <w:rPr>
          <w:rFonts w:ascii="TimesNewRomanPSMT" w:hAnsi="TimesNewRomanPSMT" w:cs="TimesNewRomanPSMT"/>
          <w:sz w:val="24"/>
          <w:szCs w:val="24"/>
        </w:rPr>
        <w:t>объема потребления электрической энергии, опред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еленного на основании показаний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контрольного прибора учета за расчетный период, 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распределенного равномерно по </w:t>
      </w:r>
      <w:r w:rsidRPr="00C57616">
        <w:rPr>
          <w:rFonts w:ascii="TimesNewRomanPSMT" w:hAnsi="TimesNewRomanPSMT" w:cs="TimesNewRomanPSMT"/>
          <w:sz w:val="24"/>
          <w:szCs w:val="24"/>
        </w:rPr>
        <w:t>указанным часам, и объема электрической</w:t>
      </w:r>
      <w:proofErr w:type="gramEnd"/>
      <w:r w:rsidRPr="00C57616">
        <w:rPr>
          <w:rFonts w:ascii="TimesNewRomanPSMT" w:hAnsi="TimesNewRomanPSMT" w:cs="TimesNewRomanPSMT"/>
          <w:sz w:val="24"/>
          <w:szCs w:val="24"/>
        </w:rPr>
        <w:t xml:space="preserve"> эне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ргии, соответствующего величине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максимальной мощности </w:t>
      </w:r>
      <w:proofErr w:type="spellStart"/>
      <w:r w:rsidRPr="00C57616">
        <w:rPr>
          <w:rFonts w:ascii="TimesNewRomanPSMT" w:hAnsi="TimesNewRomanPSMT" w:cs="TimesNewRomanPSMT"/>
          <w:sz w:val="24"/>
          <w:szCs w:val="24"/>
        </w:rPr>
        <w:t>энергопринимающи</w:t>
      </w:r>
      <w:r w:rsidR="0079026D">
        <w:rPr>
          <w:rFonts w:ascii="TimesNewRomanPSMT" w:hAnsi="TimesNewRomanPSMT" w:cs="TimesNewRomanPSMT"/>
          <w:sz w:val="24"/>
          <w:szCs w:val="24"/>
        </w:rPr>
        <w:t>х</w:t>
      </w:r>
      <w:proofErr w:type="spellEnd"/>
      <w:r w:rsidR="0079026D">
        <w:rPr>
          <w:rFonts w:ascii="TimesNewRomanPSMT" w:hAnsi="TimesNewRomanPSMT" w:cs="TimesNewRomanPSMT"/>
          <w:sz w:val="24"/>
          <w:szCs w:val="24"/>
        </w:rPr>
        <w:t xml:space="preserve"> устройств этого потребителя в </w:t>
      </w:r>
      <w:r w:rsidRPr="00C57616">
        <w:rPr>
          <w:rFonts w:ascii="TimesNewRomanPSMT" w:hAnsi="TimesNewRomanPSMT" w:cs="TimesNewRomanPSMT"/>
          <w:sz w:val="24"/>
          <w:szCs w:val="24"/>
        </w:rPr>
        <w:t>соответствующей точке поставки, а почасовые о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бъемы потребления электрической </w:t>
      </w:r>
      <w:r w:rsidRPr="00C57616">
        <w:rPr>
          <w:rFonts w:ascii="TimesNewRomanPSMT" w:hAnsi="TimesNewRomanPSMT" w:cs="TimesNewRomanPSMT"/>
          <w:sz w:val="24"/>
          <w:szCs w:val="24"/>
        </w:rPr>
        <w:t>энергии в остальные часы расчетного периода опре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деляются исходя из равномерного </w:t>
      </w:r>
      <w:r w:rsidRPr="00C57616">
        <w:rPr>
          <w:rFonts w:ascii="TimesNewRomanPSMT" w:hAnsi="TimesNewRomanPSMT" w:cs="TimesNewRomanPSMT"/>
          <w:sz w:val="24"/>
          <w:szCs w:val="24"/>
        </w:rPr>
        <w:t>распределения по этим часам объема электрической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 энергии, не распределенного на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плановые часы пиковой нагрузки. </w:t>
      </w: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t>Если определенные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 таким образом почасовые объемы </w:t>
      </w:r>
      <w:r w:rsidRPr="00C57616">
        <w:rPr>
          <w:rFonts w:ascii="TimesNewRomanPSMT" w:hAnsi="TimesNewRomanPSMT" w:cs="TimesNewRomanPSMT"/>
          <w:sz w:val="24"/>
          <w:szCs w:val="24"/>
        </w:rPr>
        <w:t>потребления электрической энергии в плановые часы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 пиковой нагрузки в рабочие дни </w:t>
      </w:r>
      <w:r w:rsidRPr="00C57616">
        <w:rPr>
          <w:rFonts w:ascii="TimesNewRomanPSMT" w:hAnsi="TimesNewRomanPSMT" w:cs="TimesNewRomanPSMT"/>
          <w:sz w:val="24"/>
          <w:szCs w:val="24"/>
        </w:rPr>
        <w:t>расчетного периода, установленные системным опер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атором, оказываются меньше, чем </w:t>
      </w:r>
      <w:r w:rsidRPr="00C57616">
        <w:rPr>
          <w:rFonts w:ascii="TimesNewRomanPSMT" w:hAnsi="TimesNewRomanPSMT" w:cs="TimesNewRomanPSMT"/>
          <w:sz w:val="24"/>
          <w:szCs w:val="24"/>
        </w:rPr>
        <w:t>объем электрической энергии, соответствующий ве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личине мощности, рассчитанной в </w:t>
      </w:r>
      <w:r w:rsidRPr="00C57616">
        <w:rPr>
          <w:rFonts w:ascii="TimesNewRomanPSMT" w:hAnsi="TimesNewRomanPSMT" w:cs="TimesNewRomanPSMT"/>
          <w:sz w:val="24"/>
          <w:szCs w:val="24"/>
        </w:rPr>
        <w:t>порядке, предусмотренном пунктом 95 настоя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щего документа, в ценовых зонах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(пунктом 111 настоящего документа - для территорий 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субъектов Российской Федерации, </w:t>
      </w:r>
      <w:r w:rsidRPr="00C57616">
        <w:rPr>
          <w:rFonts w:ascii="TimesNewRomanPSMT" w:hAnsi="TimesNewRomanPSMT" w:cs="TimesNewRomanPSMT"/>
          <w:sz w:val="24"/>
          <w:szCs w:val="24"/>
        </w:rPr>
        <w:t>объединенных в неценовые зоны оптового рынка) д</w:t>
      </w:r>
      <w:r w:rsidR="0079026D">
        <w:rPr>
          <w:rFonts w:ascii="TimesNewRomanPSMT" w:hAnsi="TimesNewRomanPSMT" w:cs="TimesNewRomanPSMT"/>
          <w:sz w:val="24"/>
          <w:szCs w:val="24"/>
        </w:rPr>
        <w:t>ля расчета фактической</w:t>
      </w:r>
      <w:proofErr w:type="gramEnd"/>
      <w:r w:rsidR="0079026D">
        <w:rPr>
          <w:rFonts w:ascii="TimesNewRomanPSMT" w:hAnsi="TimesNewRomanPSMT" w:cs="TimesNewRomanPSMT"/>
          <w:sz w:val="24"/>
          <w:szCs w:val="24"/>
        </w:rPr>
        <w:t xml:space="preserve"> величины </w:t>
      </w:r>
      <w:r w:rsidRPr="00C57616">
        <w:rPr>
          <w:rFonts w:ascii="TimesNewRomanPSMT" w:hAnsi="TimesNewRomanPSMT" w:cs="TimesNewRomanPSMT"/>
          <w:sz w:val="24"/>
          <w:szCs w:val="24"/>
        </w:rPr>
        <w:t>мощности, приобретаемой потребителем (покупателем) на р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озничном рынке, исходя из </w:t>
      </w:r>
      <w:r w:rsidRPr="00C57616">
        <w:rPr>
          <w:rFonts w:ascii="TimesNewRomanPSMT" w:hAnsi="TimesNewRomanPSMT" w:cs="TimesNewRomanPSMT"/>
          <w:sz w:val="24"/>
          <w:szCs w:val="24"/>
        </w:rPr>
        <w:t>определенных в соответствии с абзацем шестым наст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оящего пункта почасовых объемов </w:t>
      </w:r>
      <w:r w:rsidRPr="00C57616">
        <w:rPr>
          <w:rFonts w:ascii="TimesNewRomanPSMT" w:hAnsi="TimesNewRomanPSMT" w:cs="TimesNewRomanPSMT"/>
          <w:sz w:val="24"/>
          <w:szCs w:val="24"/>
        </w:rPr>
        <w:t>потребления электрической энергии, то почасовые о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бъемы потребления электрической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энергии в этой точке рассчитываются в соответствии с абзацем шестым 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настоящего </w:t>
      </w:r>
      <w:r w:rsidRPr="00C57616">
        <w:rPr>
          <w:rFonts w:ascii="TimesNewRomanPSMT" w:hAnsi="TimesNewRomanPSMT" w:cs="TimesNewRomanPSMT"/>
          <w:sz w:val="24"/>
          <w:szCs w:val="24"/>
        </w:rPr>
        <w:t>пункта.</w:t>
      </w:r>
    </w:p>
    <w:p w:rsidR="003B54AA" w:rsidRPr="00C57616" w:rsidRDefault="003B54AA" w:rsidP="00790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79026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В случае непредставления потребителем показаний</w:t>
      </w:r>
      <w:r w:rsidRPr="00C5761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расчетного прибора учета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в установленные сроки </w:t>
      </w:r>
      <w:r w:rsidRPr="007B62EE">
        <w:rPr>
          <w:rFonts w:ascii="TimesNewRomanPSMT" w:hAnsi="TimesNewRomanPSMT" w:cs="TimesNewRomanPSMT"/>
          <w:b/>
          <w:sz w:val="24"/>
          <w:szCs w:val="24"/>
          <w:u w:val="single"/>
        </w:rPr>
        <w:t>и</w:t>
      </w:r>
      <w:r w:rsidRPr="007B62EE">
        <w:rPr>
          <w:rFonts w:ascii="TimesNewRomanPSMT" w:hAnsi="TimesNewRomanPSMT" w:cs="TimesNewRomanPSMT"/>
          <w:sz w:val="24"/>
          <w:szCs w:val="24"/>
          <w:u w:val="single"/>
        </w:rPr>
        <w:t xml:space="preserve"> </w:t>
      </w:r>
      <w:r w:rsidRPr="0079026D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при отсутствии контрольного прибора учета</w:t>
      </w:r>
      <w:r w:rsidRPr="00C57616">
        <w:rPr>
          <w:rFonts w:ascii="TimesNewRomanPSMT" w:hAnsi="TimesNewRomanPSMT" w:cs="TimesNewRomanPSMT"/>
          <w:sz w:val="24"/>
          <w:szCs w:val="24"/>
        </w:rPr>
        <w:t>:</w:t>
      </w:r>
    </w:p>
    <w:p w:rsidR="003B54AA" w:rsidRPr="00C57616" w:rsidRDefault="003B54AA" w:rsidP="002C0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t>для 1-го и 2-го расчетных периодов подряд, за которые не предоставлены</w:t>
      </w:r>
      <w:r w:rsidR="0079026D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показания расчетного прибора учета, объем потребления электрической энергии, а для потребителя, в расчетах с которым используетс</w:t>
      </w:r>
      <w:r w:rsidR="001C15C5">
        <w:rPr>
          <w:rFonts w:ascii="TimesNewRomanPSMT" w:hAnsi="TimesNewRomanPSMT" w:cs="TimesNewRomanPSMT"/>
          <w:sz w:val="24"/>
          <w:szCs w:val="24"/>
        </w:rPr>
        <w:t xml:space="preserve">я ставка за мощность, - также и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почасовые объемы потребления электрической </w:t>
      </w:r>
      <w:r w:rsidR="001C15C5">
        <w:rPr>
          <w:rFonts w:ascii="TimesNewRomanPSMT" w:hAnsi="TimesNewRomanPSMT" w:cs="TimesNewRomanPSMT"/>
          <w:sz w:val="24"/>
          <w:szCs w:val="24"/>
        </w:rPr>
        <w:t xml:space="preserve">энергии, определяются исходя из </w:t>
      </w:r>
      <w:r w:rsidRPr="00C57616">
        <w:rPr>
          <w:rFonts w:ascii="TimesNewRomanPSMT" w:hAnsi="TimesNewRomanPSMT" w:cs="TimesNewRomanPSMT"/>
          <w:sz w:val="24"/>
          <w:szCs w:val="24"/>
        </w:rPr>
        <w:t>показаний расчетного прибора учета за аналогичн</w:t>
      </w:r>
      <w:r w:rsidR="001C15C5">
        <w:rPr>
          <w:rFonts w:ascii="TimesNewRomanPSMT" w:hAnsi="TimesNewRomanPSMT" w:cs="TimesNewRomanPSMT"/>
          <w:sz w:val="24"/>
          <w:szCs w:val="24"/>
        </w:rPr>
        <w:t xml:space="preserve">ый расчетный период предыдущего </w:t>
      </w:r>
      <w:r w:rsidRPr="00C57616">
        <w:rPr>
          <w:rFonts w:ascii="TimesNewRomanPSMT" w:hAnsi="TimesNewRomanPSMT" w:cs="TimesNewRomanPSMT"/>
          <w:sz w:val="24"/>
          <w:szCs w:val="24"/>
        </w:rPr>
        <w:t>года, а при отсутствии данных за аналогичный расчетн</w:t>
      </w:r>
      <w:r w:rsidR="002C0910">
        <w:rPr>
          <w:rFonts w:ascii="TimesNewRomanPSMT" w:hAnsi="TimesNewRomanPSMT" w:cs="TimesNewRomanPSMT"/>
          <w:sz w:val="24"/>
          <w:szCs w:val="24"/>
        </w:rPr>
        <w:t>ый период предыдущего года</w:t>
      </w:r>
      <w:proofErr w:type="gramEnd"/>
      <w:r w:rsidR="002C0910">
        <w:rPr>
          <w:rFonts w:ascii="TimesNewRomanPSMT" w:hAnsi="TimesNewRomanPSMT" w:cs="TimesNewRomanPSMT"/>
          <w:sz w:val="24"/>
          <w:szCs w:val="24"/>
        </w:rPr>
        <w:t xml:space="preserve"> – на </w:t>
      </w:r>
      <w:r w:rsidRPr="00C57616">
        <w:rPr>
          <w:rFonts w:ascii="TimesNewRomanPSMT" w:hAnsi="TimesNewRomanPSMT" w:cs="TimesNewRomanPSMT"/>
          <w:sz w:val="24"/>
          <w:szCs w:val="24"/>
        </w:rPr>
        <w:t>основании показаний расчетного прибора учета за бл</w:t>
      </w:r>
      <w:r w:rsidR="002C0910">
        <w:rPr>
          <w:rFonts w:ascii="TimesNewRomanPSMT" w:hAnsi="TimesNewRomanPSMT" w:cs="TimesNewRomanPSMT"/>
          <w:sz w:val="24"/>
          <w:szCs w:val="24"/>
        </w:rPr>
        <w:t xml:space="preserve">ижайший расчетный период, когда </w:t>
      </w:r>
      <w:r w:rsidRPr="00C57616">
        <w:rPr>
          <w:rFonts w:ascii="TimesNewRomanPSMT" w:hAnsi="TimesNewRomanPSMT" w:cs="TimesNewRomanPSMT"/>
          <w:sz w:val="24"/>
          <w:szCs w:val="24"/>
        </w:rPr>
        <w:t>такие показания были предоставлены;</w:t>
      </w:r>
    </w:p>
    <w:p w:rsidR="003B54AA" w:rsidRPr="00C57616" w:rsidRDefault="003B54AA" w:rsidP="002C0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57616">
        <w:rPr>
          <w:rFonts w:ascii="TimesNewRomanPSMT" w:hAnsi="TimesNewRomanPSMT" w:cs="TimesNewRomanPSMT"/>
          <w:sz w:val="24"/>
          <w:szCs w:val="24"/>
        </w:rPr>
        <w:t>для 3-го и последующих расчетных периодов подряд, за которые не</w:t>
      </w:r>
    </w:p>
    <w:p w:rsidR="003B54AA" w:rsidRPr="00C57616" w:rsidRDefault="003B54AA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t xml:space="preserve">предоставлены показания расчетного прибора учета, </w:t>
      </w:r>
      <w:r w:rsidR="007B62EE">
        <w:rPr>
          <w:rFonts w:ascii="TimesNewRomanPSMT" w:hAnsi="TimesNewRomanPSMT" w:cs="TimesNewRomanPSMT"/>
          <w:sz w:val="24"/>
          <w:szCs w:val="24"/>
        </w:rPr>
        <w:t xml:space="preserve">объем потребления электрической </w:t>
      </w:r>
      <w:r w:rsidRPr="00C57616">
        <w:rPr>
          <w:rFonts w:ascii="TimesNewRomanPSMT" w:hAnsi="TimesNewRomanPSMT" w:cs="TimesNewRomanPSMT"/>
          <w:sz w:val="24"/>
          <w:szCs w:val="24"/>
        </w:rPr>
        <w:t>энергии определяется расчетным способом в соответ</w:t>
      </w:r>
      <w:r w:rsidR="007B62EE">
        <w:rPr>
          <w:rFonts w:ascii="TimesNewRomanPSMT" w:hAnsi="TimesNewRomanPSMT" w:cs="TimesNewRomanPSMT"/>
          <w:sz w:val="24"/>
          <w:szCs w:val="24"/>
        </w:rPr>
        <w:t xml:space="preserve">ствии с подпунктом «а» пункта 1 </w:t>
      </w:r>
      <w:r w:rsidRPr="00C57616">
        <w:rPr>
          <w:rFonts w:ascii="TimesNewRomanPSMT" w:hAnsi="TimesNewRomanPSMT" w:cs="TimesNewRomanPSMT"/>
          <w:sz w:val="24"/>
          <w:szCs w:val="24"/>
        </w:rPr>
        <w:t>приложения № 3 к настоящему документу, а для потреб</w:t>
      </w:r>
      <w:r w:rsidR="007B62EE">
        <w:rPr>
          <w:rFonts w:ascii="TimesNewRomanPSMT" w:hAnsi="TimesNewRomanPSMT" w:cs="TimesNewRomanPSMT"/>
          <w:sz w:val="24"/>
          <w:szCs w:val="24"/>
        </w:rPr>
        <w:t xml:space="preserve">ителя, в расчетах с которым </w:t>
      </w:r>
      <w:r w:rsidRPr="00C57616">
        <w:rPr>
          <w:rFonts w:ascii="TimesNewRomanPSMT" w:hAnsi="TimesNewRomanPSMT" w:cs="TimesNewRomanPSMT"/>
          <w:sz w:val="24"/>
          <w:szCs w:val="24"/>
        </w:rPr>
        <w:t>используется ставка за мощность, почасовые о</w:t>
      </w:r>
      <w:r w:rsidR="007B62EE">
        <w:rPr>
          <w:rFonts w:ascii="TimesNewRomanPSMT" w:hAnsi="TimesNewRomanPSMT" w:cs="TimesNewRomanPSMT"/>
          <w:sz w:val="24"/>
          <w:szCs w:val="24"/>
        </w:rPr>
        <w:t xml:space="preserve">бъемы потребления электрической </w:t>
      </w:r>
      <w:r w:rsidRPr="00C57616">
        <w:rPr>
          <w:rFonts w:ascii="TimesNewRomanPSMT" w:hAnsi="TimesNewRomanPSMT" w:cs="TimesNewRomanPSMT"/>
          <w:sz w:val="24"/>
          <w:szCs w:val="24"/>
        </w:rPr>
        <w:t>энергии определяются расчетным способом в соответ</w:t>
      </w:r>
      <w:r w:rsidR="007B62EE">
        <w:rPr>
          <w:rFonts w:ascii="TimesNewRomanPSMT" w:hAnsi="TimesNewRomanPSMT" w:cs="TimesNewRomanPSMT"/>
          <w:sz w:val="24"/>
          <w:szCs w:val="24"/>
        </w:rPr>
        <w:t xml:space="preserve">ствии с подпунктом »б» пункта 1 </w:t>
      </w:r>
      <w:r w:rsidRPr="00C57616">
        <w:rPr>
          <w:rFonts w:ascii="TimesNewRomanPSMT" w:hAnsi="TimesNewRomanPSMT" w:cs="TimesNewRomanPSMT"/>
          <w:sz w:val="24"/>
          <w:szCs w:val="24"/>
        </w:rPr>
        <w:t>приложения № 3 к настоящему документу.</w:t>
      </w:r>
      <w:proofErr w:type="gramEnd"/>
    </w:p>
    <w:p w:rsidR="003B54AA" w:rsidRPr="00C57616" w:rsidRDefault="003B54AA" w:rsidP="007B6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57616">
        <w:rPr>
          <w:rFonts w:ascii="TimesNewRomanPSMT" w:hAnsi="TimesNewRomanPSMT" w:cs="TimesNewRomanPSMT"/>
          <w:sz w:val="24"/>
          <w:szCs w:val="24"/>
        </w:rPr>
        <w:t xml:space="preserve">Максимальная мощность </w:t>
      </w:r>
      <w:proofErr w:type="spellStart"/>
      <w:r w:rsidRPr="00C57616">
        <w:rPr>
          <w:rFonts w:ascii="TimesNewRomanPSMT" w:hAnsi="TimesNewRomanPSMT" w:cs="TimesNewRomanPSMT"/>
          <w:sz w:val="24"/>
          <w:szCs w:val="24"/>
        </w:rPr>
        <w:t>энергопринимающих</w:t>
      </w:r>
      <w:proofErr w:type="spellEnd"/>
      <w:r w:rsidRPr="00C57616">
        <w:rPr>
          <w:rFonts w:ascii="TimesNewRomanPSMT" w:hAnsi="TimesNewRomanPSMT" w:cs="TimesNewRomanPSMT"/>
          <w:sz w:val="24"/>
          <w:szCs w:val="24"/>
        </w:rPr>
        <w:t xml:space="preserve"> устройств в точке поставки</w:t>
      </w:r>
      <w:r w:rsidR="007B62EE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потребителя определяется в соответствии с подпунктом «а» пункта 1 приложения № 3 к</w:t>
      </w:r>
      <w:r w:rsidR="007B62EE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настоящему документу.</w:t>
      </w:r>
    </w:p>
    <w:p w:rsidR="003B54AA" w:rsidRPr="00C57616" w:rsidRDefault="003B54AA" w:rsidP="007B6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57616">
        <w:rPr>
          <w:rFonts w:ascii="TimesNewRomanPSMT" w:hAnsi="TimesNewRomanPSMT" w:cs="TimesNewRomanPSMT"/>
          <w:sz w:val="24"/>
          <w:szCs w:val="24"/>
        </w:rPr>
        <w:lastRenderedPageBreak/>
        <w:t>Непредставление потребителем показаний расчетного прибора учета более 2</w:t>
      </w:r>
      <w:r w:rsidR="007B62EE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расчетных периодов подряд является основанием для </w:t>
      </w:r>
      <w:r w:rsidR="007B62EE">
        <w:rPr>
          <w:rFonts w:ascii="TimesNewRomanPSMT" w:hAnsi="TimesNewRomanPSMT" w:cs="TimesNewRomanPSMT"/>
          <w:sz w:val="24"/>
          <w:szCs w:val="24"/>
        </w:rPr>
        <w:t xml:space="preserve">проведения внеплановой проверки </w:t>
      </w:r>
      <w:r w:rsidRPr="00C57616">
        <w:rPr>
          <w:rFonts w:ascii="TimesNewRomanPSMT" w:hAnsi="TimesNewRomanPSMT" w:cs="TimesNewRomanPSMT"/>
          <w:sz w:val="24"/>
          <w:szCs w:val="24"/>
        </w:rPr>
        <w:t>такого прибора учета.</w:t>
      </w:r>
    </w:p>
    <w:p w:rsidR="007B62EE" w:rsidRDefault="007B62EE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3B54AA" w:rsidRPr="007B62EE" w:rsidRDefault="007B62EE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u w:val="single"/>
        </w:rPr>
        <w:t>Пункт 178.</w:t>
      </w:r>
      <w:r w:rsidR="003B54AA" w:rsidRPr="00C57616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proofErr w:type="gramStart"/>
      <w:r w:rsidR="003B54AA" w:rsidRPr="007B62EE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В случае 2-кратного </w:t>
      </w:r>
      <w:proofErr w:type="spellStart"/>
      <w:r w:rsidR="003B54AA" w:rsidRPr="007B62EE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недопуска</w:t>
      </w:r>
      <w:proofErr w:type="spellEnd"/>
      <w:r w:rsidR="003B54AA" w:rsidRPr="00C5761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B54AA" w:rsidRPr="00C57616">
        <w:rPr>
          <w:rFonts w:ascii="TimesNewRomanPSMT" w:hAnsi="TimesNewRomanPSMT" w:cs="TimesNewRomanPSMT"/>
          <w:sz w:val="24"/>
          <w:szCs w:val="24"/>
        </w:rPr>
        <w:t xml:space="preserve">к расчетному прибору учета, установленному в границах </w:t>
      </w:r>
      <w:proofErr w:type="spellStart"/>
      <w:r w:rsidR="003B54AA" w:rsidRPr="00C57616">
        <w:rPr>
          <w:rFonts w:ascii="TimesNewRomanPSMT" w:hAnsi="TimesNewRomanPSMT" w:cs="TimesNewRomanPSMT"/>
          <w:sz w:val="24"/>
          <w:szCs w:val="24"/>
        </w:rPr>
        <w:t>энергопринимающих</w:t>
      </w:r>
      <w:proofErr w:type="spellEnd"/>
      <w:r w:rsidR="003B54AA" w:rsidRPr="00C57616">
        <w:rPr>
          <w:rFonts w:ascii="TimesNewRomanPSMT" w:hAnsi="TimesNewRomanPSMT" w:cs="TimesNewRomanPSMT"/>
          <w:sz w:val="24"/>
          <w:szCs w:val="24"/>
        </w:rPr>
        <w:t xml:space="preserve"> устройств потребителя,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для </w:t>
      </w:r>
      <w:r w:rsidR="003B54AA" w:rsidRPr="00C5761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проведения контрольного снятия показаний </w:t>
      </w:r>
      <w:r w:rsidR="003B54AA" w:rsidRPr="00C57616">
        <w:rPr>
          <w:rFonts w:ascii="TimesNewRomanPSMT" w:hAnsi="TimesNewRomanPSMT" w:cs="TimesNewRomanPSMT"/>
          <w:sz w:val="24"/>
          <w:szCs w:val="24"/>
        </w:rPr>
        <w:t xml:space="preserve">или </w:t>
      </w:r>
      <w:r w:rsidR="003B54AA" w:rsidRPr="00C5761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проведения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проверки приборов </w:t>
      </w:r>
      <w:r w:rsidR="003B54AA" w:rsidRPr="00C5761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учета </w:t>
      </w:r>
      <w:r w:rsidR="003B54AA" w:rsidRPr="00C57616">
        <w:rPr>
          <w:rFonts w:ascii="TimesNewRomanPSMT" w:hAnsi="TimesNewRomanPSMT" w:cs="TimesNewRomanPSMT"/>
          <w:sz w:val="24"/>
          <w:szCs w:val="24"/>
        </w:rPr>
        <w:t>объем потребления электрической энергии (мощности) и оказанных услуг по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B54AA" w:rsidRPr="00C57616">
        <w:rPr>
          <w:rFonts w:ascii="TimesNewRomanPSMT" w:hAnsi="TimesNewRomanPSMT" w:cs="TimesNewRomanPSMT"/>
          <w:sz w:val="24"/>
          <w:szCs w:val="24"/>
        </w:rPr>
        <w:t>передаче электрической энергии начиная с даты, когда произошел факт 2-кратного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spellStart"/>
      <w:r w:rsidR="003B54AA" w:rsidRPr="00C57616">
        <w:rPr>
          <w:rFonts w:ascii="TimesNewRomanPSMT" w:hAnsi="TimesNewRomanPSMT" w:cs="TimesNewRomanPSMT"/>
          <w:sz w:val="24"/>
          <w:szCs w:val="24"/>
        </w:rPr>
        <w:t>недопуска</w:t>
      </w:r>
      <w:proofErr w:type="spellEnd"/>
      <w:r w:rsidR="003B54AA" w:rsidRPr="00C57616">
        <w:rPr>
          <w:rFonts w:ascii="TimesNewRomanPSMT" w:hAnsi="TimesNewRomanPSMT" w:cs="TimesNewRomanPSMT"/>
          <w:sz w:val="24"/>
          <w:szCs w:val="24"/>
        </w:rPr>
        <w:t>, вплоть до даты допуска к расчетному прибору учета определяется в порядке,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B54AA" w:rsidRPr="00C57616">
        <w:rPr>
          <w:rFonts w:ascii="TimesNewRomanPSMT" w:hAnsi="TimesNewRomanPSMT" w:cs="TimesNewRomanPSMT"/>
          <w:sz w:val="24"/>
          <w:szCs w:val="24"/>
        </w:rPr>
        <w:t>установленном пунктом 166 настоящего документа</w:t>
      </w:r>
      <w:proofErr w:type="gramEnd"/>
      <w:r w:rsidR="003B54AA" w:rsidRPr="00C57616">
        <w:rPr>
          <w:rFonts w:ascii="TimesNewRomanPSMT" w:hAnsi="TimesNewRomanPSMT" w:cs="TimesNewRomanPSMT"/>
          <w:sz w:val="24"/>
          <w:szCs w:val="24"/>
        </w:rPr>
        <w:t xml:space="preserve"> для определения таких объемов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B54AA" w:rsidRPr="00C57616">
        <w:rPr>
          <w:rFonts w:ascii="TimesNewRomanPSMT" w:hAnsi="TimesNewRomanPSMT" w:cs="TimesNewRomanPSMT"/>
          <w:sz w:val="24"/>
          <w:szCs w:val="24"/>
        </w:rPr>
        <w:t>начиная с третьего расчетного периода для случая непредставления показаний прибора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</w:t>
      </w:r>
      <w:r w:rsidR="003B54AA" w:rsidRPr="00C57616">
        <w:rPr>
          <w:rFonts w:ascii="TimesNewRomanPSMT" w:hAnsi="TimesNewRomanPSMT" w:cs="TimesNewRomanPSMT"/>
          <w:sz w:val="24"/>
          <w:szCs w:val="24"/>
        </w:rPr>
        <w:t>учета в установленные сроки.</w:t>
      </w:r>
    </w:p>
    <w:p w:rsidR="007B62EE" w:rsidRDefault="007B62EE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3B54AA" w:rsidRPr="007B62EE" w:rsidRDefault="007B62EE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u w:val="single"/>
        </w:rPr>
        <w:t>Пункт 179.</w:t>
      </w:r>
      <w:r w:rsidR="003B54AA" w:rsidRPr="007B62E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7B62E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proofErr w:type="gramStart"/>
      <w:r w:rsidR="003B54AA" w:rsidRPr="007B62EE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В случае неисправно</w:t>
      </w:r>
      <w:r w:rsidRPr="007B62EE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сти, утраты или истечения срока </w:t>
      </w:r>
      <w:proofErr w:type="spellStart"/>
      <w:r w:rsidR="003B54AA" w:rsidRPr="007B62EE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межповерочного</w:t>
      </w:r>
      <w:proofErr w:type="spellEnd"/>
      <w:r w:rsidR="003B54AA" w:rsidRPr="007B62EE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 xml:space="preserve"> интервала </w:t>
      </w:r>
      <w:r w:rsidR="003B54AA" w:rsidRPr="00C57616">
        <w:rPr>
          <w:rFonts w:ascii="TimesNewRomanPSMT" w:hAnsi="TimesNewRomanPSMT" w:cs="TimesNewRomanPSMT"/>
          <w:sz w:val="24"/>
          <w:szCs w:val="24"/>
        </w:rPr>
        <w:t xml:space="preserve">расчетного прибора учета </w:t>
      </w:r>
      <w:r w:rsidR="003B54AA" w:rsidRPr="007B62EE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либо его демонтажа</w:t>
      </w:r>
      <w:r w:rsidR="003B54AA" w:rsidRPr="00C5761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B54AA" w:rsidRPr="00C57616">
        <w:rPr>
          <w:rFonts w:ascii="TimesNewRomanPSMT" w:hAnsi="TimesNewRomanPSMT" w:cs="TimesNewRomanPSMT"/>
          <w:sz w:val="24"/>
          <w:szCs w:val="24"/>
        </w:rPr>
        <w:t>в связи с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B54AA" w:rsidRPr="00C57616">
        <w:rPr>
          <w:rFonts w:ascii="TimesNewRomanPSMT" w:hAnsi="TimesNewRomanPSMT" w:cs="TimesNewRomanPSMT"/>
          <w:sz w:val="24"/>
          <w:szCs w:val="24"/>
        </w:rPr>
        <w:t>поверкой, ремонтом или заменой определение объема потребления электрической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B54AA" w:rsidRPr="00C57616">
        <w:rPr>
          <w:rFonts w:ascii="TimesNewRomanPSMT" w:hAnsi="TimesNewRomanPSMT" w:cs="TimesNewRomanPSMT"/>
          <w:sz w:val="24"/>
          <w:szCs w:val="24"/>
        </w:rPr>
        <w:t>энергии (мощности) и оказанных услуг по передаче электрической энергии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B54AA" w:rsidRPr="00C57616">
        <w:rPr>
          <w:rFonts w:ascii="TimesNewRomanPSMT" w:hAnsi="TimesNewRomanPSMT" w:cs="TimesNewRomanPSMT"/>
          <w:sz w:val="24"/>
          <w:szCs w:val="24"/>
        </w:rPr>
        <w:t>осуществляется в порядке, установленном пунктом 166 настоящего документа для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3B54AA" w:rsidRPr="00C57616">
        <w:rPr>
          <w:rFonts w:ascii="TimesNewRomanPSMT" w:hAnsi="TimesNewRomanPSMT" w:cs="TimesNewRomanPSMT"/>
          <w:sz w:val="24"/>
          <w:szCs w:val="24"/>
        </w:rPr>
        <w:t xml:space="preserve">случая </w:t>
      </w:r>
      <w:proofErr w:type="spellStart"/>
      <w:r w:rsidR="003B54AA" w:rsidRPr="00C57616">
        <w:rPr>
          <w:rFonts w:ascii="TimesNewRomanPSMT" w:hAnsi="TimesNewRomanPSMT" w:cs="TimesNewRomanPSMT"/>
          <w:sz w:val="24"/>
          <w:szCs w:val="24"/>
        </w:rPr>
        <w:t>непредоставления</w:t>
      </w:r>
      <w:proofErr w:type="spellEnd"/>
      <w:r w:rsidR="003B54AA" w:rsidRPr="00C57616">
        <w:rPr>
          <w:rFonts w:ascii="TimesNewRomanPSMT" w:hAnsi="TimesNewRomanPSMT" w:cs="TimesNewRomanPSMT"/>
          <w:sz w:val="24"/>
          <w:szCs w:val="24"/>
        </w:rPr>
        <w:t xml:space="preserve"> показаний прибора учета в установленные сроки.</w:t>
      </w:r>
      <w:proofErr w:type="gramEnd"/>
    </w:p>
    <w:p w:rsidR="003B54AA" w:rsidRPr="00C57616" w:rsidRDefault="003B54AA" w:rsidP="007B6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57616">
        <w:rPr>
          <w:rFonts w:ascii="TimesNewRomanPSMT" w:hAnsi="TimesNewRomanPSMT" w:cs="TimesNewRomanPSMT"/>
          <w:sz w:val="24"/>
          <w:szCs w:val="24"/>
        </w:rPr>
        <w:t>В случае если в течение 12 месяцев расчетный прибор учета повторно вышел из</w:t>
      </w:r>
      <w:r w:rsidR="007B62EE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строя по причине его неисправности или утраты, то определение о</w:t>
      </w:r>
      <w:r w:rsidR="007B62EE">
        <w:rPr>
          <w:rFonts w:ascii="TimesNewRomanPSMT" w:hAnsi="TimesNewRomanPSMT" w:cs="TimesNewRomanPSMT"/>
          <w:sz w:val="24"/>
          <w:szCs w:val="24"/>
        </w:rPr>
        <w:t xml:space="preserve">бъема потребления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электрической энергии (мощности) и оказанных </w:t>
      </w:r>
      <w:r w:rsidR="007B62EE">
        <w:rPr>
          <w:rFonts w:ascii="TimesNewRomanPSMT" w:hAnsi="TimesNewRomanPSMT" w:cs="TimesNewRomanPSMT"/>
          <w:sz w:val="24"/>
          <w:szCs w:val="24"/>
        </w:rPr>
        <w:t xml:space="preserve">услуг по передаче электрической </w:t>
      </w:r>
      <w:r w:rsidRPr="00C57616">
        <w:rPr>
          <w:rFonts w:ascii="TimesNewRomanPSMT" w:hAnsi="TimesNewRomanPSMT" w:cs="TimesNewRomanPSMT"/>
          <w:sz w:val="24"/>
          <w:szCs w:val="24"/>
        </w:rPr>
        <w:t>энергии осуществляется:</w:t>
      </w:r>
    </w:p>
    <w:p w:rsidR="003B54AA" w:rsidRPr="00C57616" w:rsidRDefault="003B54AA" w:rsidP="007B6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t>с даты выхода</w:t>
      </w:r>
      <w:proofErr w:type="gramEnd"/>
      <w:r w:rsidRPr="00C57616">
        <w:rPr>
          <w:rFonts w:ascii="TimesNewRomanPSMT" w:hAnsi="TimesNewRomanPSMT" w:cs="TimesNewRomanPSMT"/>
          <w:sz w:val="24"/>
          <w:szCs w:val="24"/>
        </w:rPr>
        <w:t xml:space="preserve"> расчетного прибора учета из строя и в течение одного расчетного</w:t>
      </w:r>
      <w:r w:rsidR="007B62EE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периода после этого - в порядке, установленном пунктом 166 </w:t>
      </w:r>
      <w:r w:rsidR="007B62EE">
        <w:rPr>
          <w:rFonts w:ascii="TimesNewRomanPSMT" w:hAnsi="TimesNewRomanPSMT" w:cs="TimesNewRomanPSMT"/>
          <w:sz w:val="24"/>
          <w:szCs w:val="24"/>
        </w:rPr>
        <w:t xml:space="preserve">настоящего документа для </w:t>
      </w:r>
      <w:r w:rsidRPr="00C57616">
        <w:rPr>
          <w:rFonts w:ascii="TimesNewRomanPSMT" w:hAnsi="TimesNewRomanPSMT" w:cs="TimesNewRomanPSMT"/>
          <w:sz w:val="24"/>
          <w:szCs w:val="24"/>
        </w:rPr>
        <w:t>определения таких объемов в течение первы</w:t>
      </w:r>
      <w:r w:rsidR="007B62EE">
        <w:rPr>
          <w:rFonts w:ascii="TimesNewRomanPSMT" w:hAnsi="TimesNewRomanPSMT" w:cs="TimesNewRomanPSMT"/>
          <w:sz w:val="24"/>
          <w:szCs w:val="24"/>
        </w:rPr>
        <w:t xml:space="preserve">х 2 расчетных периодов в случае </w:t>
      </w:r>
      <w:r w:rsidRPr="00C57616">
        <w:rPr>
          <w:rFonts w:ascii="TimesNewRomanPSMT" w:hAnsi="TimesNewRomanPSMT" w:cs="TimesNewRomanPSMT"/>
          <w:sz w:val="24"/>
          <w:szCs w:val="24"/>
        </w:rPr>
        <w:t>непредставления показаний прибора учета в установленные сроки;</w:t>
      </w:r>
    </w:p>
    <w:p w:rsidR="003B54AA" w:rsidRPr="00C57616" w:rsidRDefault="003B54AA" w:rsidP="007B62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57616">
        <w:rPr>
          <w:rFonts w:ascii="TimesNewRomanPSMT" w:hAnsi="TimesNewRomanPSMT" w:cs="TimesNewRomanPSMT"/>
          <w:sz w:val="24"/>
          <w:szCs w:val="24"/>
        </w:rPr>
        <w:t>в последующие расчетные периоды вплоть до допуска расчетного прибора учета в</w:t>
      </w:r>
      <w:r w:rsidR="007B62EE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эксплуатацию - в порядке, установленном пунктом 166 настоящего документа для определения таких объемов начиная с 3-г</w:t>
      </w:r>
      <w:r w:rsidR="007B62EE">
        <w:rPr>
          <w:rFonts w:ascii="TimesNewRomanPSMT" w:hAnsi="TimesNewRomanPSMT" w:cs="TimesNewRomanPSMT"/>
          <w:sz w:val="24"/>
          <w:szCs w:val="24"/>
        </w:rPr>
        <w:t xml:space="preserve">о расчетного периода для случая </w:t>
      </w:r>
      <w:r w:rsidRPr="00C57616">
        <w:rPr>
          <w:rFonts w:ascii="TimesNewRomanPSMT" w:hAnsi="TimesNewRomanPSMT" w:cs="TimesNewRomanPSMT"/>
          <w:sz w:val="24"/>
          <w:szCs w:val="24"/>
        </w:rPr>
        <w:t>непредставления показаний прибора учета в установленные сроки.</w:t>
      </w:r>
    </w:p>
    <w:p w:rsidR="007B62EE" w:rsidRDefault="007B62EE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3B54AA" w:rsidRPr="00C57616" w:rsidRDefault="007B62EE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B62EE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u w:val="single"/>
        </w:rPr>
        <w:t>Пункт 181.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  </w:t>
      </w:r>
      <w:r w:rsidR="003B54AA" w:rsidRPr="00C57616">
        <w:rPr>
          <w:rFonts w:ascii="TimesNewRomanPSMT" w:hAnsi="TimesNewRomanPSMT" w:cs="TimesNewRomanPSMT"/>
          <w:sz w:val="24"/>
          <w:szCs w:val="24"/>
        </w:rPr>
        <w:t>Для расчета объема потребления электрической энергии (мощности)</w:t>
      </w:r>
    </w:p>
    <w:p w:rsidR="003B54AA" w:rsidRPr="00BB550A" w:rsidRDefault="003B54AA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C57616">
        <w:rPr>
          <w:rFonts w:ascii="TimesNewRomanPSMT" w:hAnsi="TimesNewRomanPSMT" w:cs="TimesNewRomanPSMT"/>
          <w:sz w:val="24"/>
          <w:szCs w:val="24"/>
        </w:rPr>
        <w:t xml:space="preserve">и оказанных услуг по передаче электрической энергии </w:t>
      </w:r>
      <w:r w:rsidRPr="00BB550A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в отсутствие прибора учета</w:t>
      </w:r>
      <w:r w:rsidR="00BB550A">
        <w:rPr>
          <w:rFonts w:ascii="TimesNewRomanPSMT" w:hAnsi="TimesNewRomanPSMT" w:cs="TimesNewRomanPSMT"/>
          <w:sz w:val="24"/>
          <w:szCs w:val="24"/>
          <w:u w:val="single"/>
        </w:rPr>
        <w:t xml:space="preserve">,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если иное не установлено в пункте 179 настоящего документа, </w:t>
      </w:r>
      <w:r w:rsidRPr="00C57616">
        <w:rPr>
          <w:rFonts w:ascii="TimesNewRomanPS-BoldMT" w:hAnsi="TimesNewRomanPS-BoldMT" w:cs="TimesNewRomanPS-BoldMT"/>
          <w:b/>
          <w:bCs/>
          <w:sz w:val="24"/>
          <w:szCs w:val="24"/>
        </w:rPr>
        <w:t>вплоть до даты допуска</w:t>
      </w:r>
      <w:r w:rsidR="00BB550A">
        <w:rPr>
          <w:rFonts w:ascii="TimesNewRomanPSMT" w:hAnsi="TimesNewRomanPSMT" w:cs="TimesNewRomanPSMT"/>
          <w:sz w:val="24"/>
          <w:szCs w:val="24"/>
          <w:u w:val="single"/>
        </w:rPr>
        <w:t xml:space="preserve"> </w:t>
      </w:r>
      <w:r w:rsidRPr="00C57616">
        <w:rPr>
          <w:rFonts w:ascii="TimesNewRomanPS-BoldMT" w:hAnsi="TimesNewRomanPS-BoldMT" w:cs="TimesNewRomanPS-BoldMT"/>
          <w:b/>
          <w:bCs/>
          <w:sz w:val="24"/>
          <w:szCs w:val="24"/>
        </w:rPr>
        <w:t>прибора учета в эксплуатацию</w:t>
      </w:r>
      <w:r w:rsidRPr="00C57616">
        <w:rPr>
          <w:rFonts w:ascii="TimesNewRomanPSMT" w:hAnsi="TimesNewRomanPSMT" w:cs="TimesNewRomanPSMT"/>
          <w:sz w:val="24"/>
          <w:szCs w:val="24"/>
        </w:rPr>
        <w:t>:</w:t>
      </w:r>
    </w:p>
    <w:p w:rsidR="003B54AA" w:rsidRPr="00C57616" w:rsidRDefault="003B54AA" w:rsidP="00BB5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t>объем потребления электрической энергии в соответствующей точке поставки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определяется расчетным способом в соответ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ствии с подпунктом «а» пункта 1 </w:t>
      </w:r>
      <w:r w:rsidRPr="00C57616">
        <w:rPr>
          <w:rFonts w:ascii="TimesNewRomanPSMT" w:hAnsi="TimesNewRomanPSMT" w:cs="TimesNewRomanPSMT"/>
          <w:sz w:val="24"/>
          <w:szCs w:val="24"/>
        </w:rPr>
        <w:t>приложения № 3 к настоящему документу, а для по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требителя, в расчетах с которым </w:t>
      </w:r>
      <w:r w:rsidRPr="00C57616">
        <w:rPr>
          <w:rFonts w:ascii="TimesNewRomanPSMT" w:hAnsi="TimesNewRomanPSMT" w:cs="TimesNewRomanPSMT"/>
          <w:sz w:val="24"/>
          <w:szCs w:val="24"/>
        </w:rPr>
        <w:t>используется ставка за мощность, также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и почасовые объемы потребления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электрической энергии в соответствующей точке 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поставки - расчетным способом в </w:t>
      </w:r>
      <w:r w:rsidRPr="00C57616">
        <w:rPr>
          <w:rFonts w:ascii="TimesNewRomanPSMT" w:hAnsi="TimesNewRomanPSMT" w:cs="TimesNewRomanPSMT"/>
          <w:sz w:val="24"/>
          <w:szCs w:val="24"/>
        </w:rPr>
        <w:t>соответствии с подпунктом «б» пункта 1 приложения № 3 к настоящему документу.</w:t>
      </w:r>
      <w:proofErr w:type="gramEnd"/>
    </w:p>
    <w:p w:rsidR="003B54AA" w:rsidRPr="00C57616" w:rsidRDefault="003B54AA" w:rsidP="00BB5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57616">
        <w:rPr>
          <w:rFonts w:ascii="TimesNewRomanPSMT" w:hAnsi="TimesNewRomanPSMT" w:cs="TimesNewRomanPSMT"/>
          <w:sz w:val="24"/>
          <w:szCs w:val="24"/>
        </w:rPr>
        <w:t xml:space="preserve">В случае если в отношении потребителя, при осуществлении в расчетах </w:t>
      </w: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t>за</w:t>
      </w:r>
      <w:proofErr w:type="gramEnd"/>
    </w:p>
    <w:p w:rsidR="003B54AA" w:rsidRPr="00C57616" w:rsidRDefault="003B54AA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57616">
        <w:rPr>
          <w:rFonts w:ascii="TimesNewRomanPSMT" w:hAnsi="TimesNewRomanPSMT" w:cs="TimesNewRomanPSMT"/>
          <w:sz w:val="24"/>
          <w:szCs w:val="24"/>
        </w:rPr>
        <w:t xml:space="preserve">электрическую </w:t>
      </w: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t>энергию</w:t>
      </w:r>
      <w:proofErr w:type="gramEnd"/>
      <w:r w:rsidRPr="00C57616">
        <w:rPr>
          <w:rFonts w:ascii="TimesNewRomanPSMT" w:hAnsi="TimesNewRomanPSMT" w:cs="TimesNewRomanPSMT"/>
          <w:sz w:val="24"/>
          <w:szCs w:val="24"/>
        </w:rPr>
        <w:t xml:space="preserve"> с которым используется ста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вка за мощность, не выполнено в </w:t>
      </w:r>
      <w:r w:rsidRPr="00C57616">
        <w:rPr>
          <w:rFonts w:ascii="TimesNewRomanPSMT" w:hAnsi="TimesNewRomanPSMT" w:cs="TimesNewRomanPSMT"/>
          <w:sz w:val="24"/>
          <w:szCs w:val="24"/>
        </w:rPr>
        <w:t>соответствии с пунктом 143 настоящего документа требование об использовании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приборов учета, позволяющих измерять почасовые объемы потребления электрической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энергии, то вплоть до выполнения указанного </w:t>
      </w:r>
      <w:r w:rsidRPr="00C57616">
        <w:rPr>
          <w:rFonts w:ascii="TimesNewRomanPSMT" w:hAnsi="TimesNewRomanPSMT" w:cs="TimesNewRomanPSMT"/>
          <w:sz w:val="24"/>
          <w:szCs w:val="24"/>
        </w:rPr>
        <w:lastRenderedPageBreak/>
        <w:t>требования во все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х точках поставки в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границах балансовой принадлежности </w:t>
      </w:r>
      <w:proofErr w:type="spellStart"/>
      <w:r w:rsidRPr="00C57616">
        <w:rPr>
          <w:rFonts w:ascii="TimesNewRomanPSMT" w:hAnsi="TimesNewRomanPSMT" w:cs="TimesNewRomanPSMT"/>
          <w:sz w:val="24"/>
          <w:szCs w:val="24"/>
        </w:rPr>
        <w:t>эне</w:t>
      </w:r>
      <w:r w:rsidR="00BB550A">
        <w:rPr>
          <w:rFonts w:ascii="TimesNewRomanPSMT" w:hAnsi="TimesNewRomanPSMT" w:cs="TimesNewRomanPSMT"/>
          <w:sz w:val="24"/>
          <w:szCs w:val="24"/>
        </w:rPr>
        <w:t>ргопринимающих</w:t>
      </w:r>
      <w:proofErr w:type="spellEnd"/>
      <w:r w:rsidR="00BB550A">
        <w:rPr>
          <w:rFonts w:ascii="TimesNewRomanPSMT" w:hAnsi="TimesNewRomanPSMT" w:cs="TimesNewRomanPSMT"/>
          <w:sz w:val="24"/>
          <w:szCs w:val="24"/>
        </w:rPr>
        <w:t xml:space="preserve"> устройств такого </w:t>
      </w:r>
      <w:r w:rsidRPr="00C57616">
        <w:rPr>
          <w:rFonts w:ascii="TimesNewRomanPSMT" w:hAnsi="TimesNewRomanPSMT" w:cs="TimesNewRomanPSMT"/>
          <w:sz w:val="24"/>
          <w:szCs w:val="24"/>
        </w:rPr>
        <w:t>потребителя, которые оборудованы интеграль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ными приборами учета, почасовые </w:t>
      </w:r>
      <w:r w:rsidRPr="00C57616">
        <w:rPr>
          <w:rFonts w:ascii="TimesNewRomanPSMT" w:hAnsi="TimesNewRomanPSMT" w:cs="TimesNewRomanPSMT"/>
          <w:sz w:val="24"/>
          <w:szCs w:val="24"/>
        </w:rPr>
        <w:t>объемы потребления электрической энергии в уст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ановленные системным </w:t>
      </w:r>
      <w:proofErr w:type="gramStart"/>
      <w:r w:rsidR="00BB550A">
        <w:rPr>
          <w:rFonts w:ascii="TimesNewRomanPSMT" w:hAnsi="TimesNewRomanPSMT" w:cs="TimesNewRomanPSMT"/>
          <w:sz w:val="24"/>
          <w:szCs w:val="24"/>
        </w:rPr>
        <w:t xml:space="preserve">оператором </w:t>
      </w:r>
      <w:r w:rsidRPr="00C57616">
        <w:rPr>
          <w:rFonts w:ascii="TimesNewRomanPSMT" w:hAnsi="TimesNewRomanPSMT" w:cs="TimesNewRomanPSMT"/>
          <w:sz w:val="24"/>
          <w:szCs w:val="24"/>
        </w:rPr>
        <w:t>плановые часы пиковой нагрузки в рабочие дн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и расчетного периода полагаются </w:t>
      </w:r>
      <w:r w:rsidRPr="00C57616">
        <w:rPr>
          <w:rFonts w:ascii="TimesNewRomanPSMT" w:hAnsi="TimesNewRomanPSMT" w:cs="TimesNewRomanPSMT"/>
          <w:sz w:val="24"/>
          <w:szCs w:val="24"/>
        </w:rPr>
        <w:t>равными минимальному значению из объема пот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ребления электрической энергии, </w:t>
      </w:r>
      <w:r w:rsidRPr="00C57616">
        <w:rPr>
          <w:rFonts w:ascii="TimesNewRomanPSMT" w:hAnsi="TimesNewRomanPSMT" w:cs="TimesNewRomanPSMT"/>
          <w:sz w:val="24"/>
          <w:szCs w:val="24"/>
        </w:rPr>
        <w:t>определенного на основании показаний интеграль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ного прибора учета за расчетный </w:t>
      </w:r>
      <w:r w:rsidRPr="00C57616">
        <w:rPr>
          <w:rFonts w:ascii="TimesNewRomanPSMT" w:hAnsi="TimesNewRomanPSMT" w:cs="TimesNewRomanPSMT"/>
          <w:sz w:val="24"/>
          <w:szCs w:val="24"/>
        </w:rPr>
        <w:t>период, распределенного равномерно по указанны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м часам, и объема электрической </w:t>
      </w:r>
      <w:r w:rsidRPr="00C57616">
        <w:rPr>
          <w:rFonts w:ascii="TimesNewRomanPSMT" w:hAnsi="TimesNewRomanPSMT" w:cs="TimesNewRomanPSMT"/>
          <w:sz w:val="24"/>
          <w:szCs w:val="24"/>
        </w:rPr>
        <w:t>энергии, соответствующего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величине максимальной мощности </w:t>
      </w:r>
      <w:proofErr w:type="spellStart"/>
      <w:r w:rsidR="00BB550A">
        <w:rPr>
          <w:rFonts w:ascii="TimesNewRomanPSMT" w:hAnsi="TimesNewRomanPSMT" w:cs="TimesNewRomanPSMT"/>
          <w:sz w:val="24"/>
          <w:szCs w:val="24"/>
        </w:rPr>
        <w:t>энергопринимающих</w:t>
      </w:r>
      <w:proofErr w:type="spellEnd"/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устройств этого потребителя в соответствующей точ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ке поставки, а почасовые объемы </w:t>
      </w:r>
      <w:r w:rsidRPr="00C57616">
        <w:rPr>
          <w:rFonts w:ascii="TimesNewRomanPSMT" w:hAnsi="TimesNewRomanPSMT" w:cs="TimesNewRomanPSMT"/>
          <w:sz w:val="24"/>
          <w:szCs w:val="24"/>
        </w:rPr>
        <w:t>потребления электрической энергии в остальные часы расчетного</w:t>
      </w:r>
      <w:proofErr w:type="gramEnd"/>
      <w:r w:rsidRPr="00C57616">
        <w:rPr>
          <w:rFonts w:ascii="TimesNewRomanPSMT" w:hAnsi="TimesNewRomanPSMT" w:cs="TimesNewRomanPSMT"/>
          <w:sz w:val="24"/>
          <w:szCs w:val="24"/>
        </w:rPr>
        <w:t xml:space="preserve"> пе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риода определяются </w:t>
      </w:r>
      <w:r w:rsidRPr="00C57616">
        <w:rPr>
          <w:rFonts w:ascii="TimesNewRomanPSMT" w:hAnsi="TimesNewRomanPSMT" w:cs="TimesNewRomanPSMT"/>
          <w:sz w:val="24"/>
          <w:szCs w:val="24"/>
        </w:rPr>
        <w:t>исходя из равномерного распределения по этим часам о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бъема электрической энергии, не </w:t>
      </w:r>
      <w:r w:rsidRPr="00C57616">
        <w:rPr>
          <w:rFonts w:ascii="TimesNewRomanPSMT" w:hAnsi="TimesNewRomanPSMT" w:cs="TimesNewRomanPSMT"/>
          <w:sz w:val="24"/>
          <w:szCs w:val="24"/>
        </w:rPr>
        <w:t>распределенного на плановые часы пиковой нагрузки.</w:t>
      </w:r>
    </w:p>
    <w:p w:rsidR="00C57616" w:rsidRPr="00C57616" w:rsidRDefault="003B54AA" w:rsidP="00BB5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 w:rsidRPr="00C57616">
        <w:rPr>
          <w:rFonts w:ascii="TimesNewRomanPSMT" w:hAnsi="TimesNewRomanPSMT" w:cs="TimesNewRomanPSMT"/>
          <w:sz w:val="24"/>
          <w:szCs w:val="24"/>
        </w:rPr>
        <w:t>При этом указанный порядок определения почасовых объемов потребления</w:t>
      </w:r>
      <w:proofErr w:type="gramStart"/>
      <w:r w:rsidR="00C57616" w:rsidRPr="00C57616">
        <w:rPr>
          <w:rFonts w:ascii="TimesNewRomanPSMT" w:hAnsi="TimesNewRomanPSMT" w:cs="TimesNewRomanPSMT"/>
          <w:sz w:val="24"/>
          <w:szCs w:val="24"/>
        </w:rPr>
        <w:t xml:space="preserve"> П</w:t>
      </w:r>
      <w:proofErr w:type="gramEnd"/>
      <w:r w:rsidR="00C57616" w:rsidRPr="00C57616">
        <w:rPr>
          <w:rFonts w:ascii="TimesNewRomanPSMT" w:hAnsi="TimesNewRomanPSMT" w:cs="TimesNewRomanPSMT"/>
          <w:sz w:val="24"/>
          <w:szCs w:val="24"/>
        </w:rPr>
        <w:t>ри этом указанный порядок определения почасовых объемов потребления</w:t>
      </w:r>
    </w:p>
    <w:p w:rsidR="00C57616" w:rsidRPr="00C57616" w:rsidRDefault="00C57616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57616">
        <w:rPr>
          <w:rFonts w:ascii="TimesNewRomanPSMT" w:hAnsi="TimesNewRomanPSMT" w:cs="TimesNewRomanPSMT"/>
          <w:sz w:val="24"/>
          <w:szCs w:val="24"/>
        </w:rPr>
        <w:t xml:space="preserve">электрической энергии применяется в отношении потребителей </w:t>
      </w: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t>с</w:t>
      </w:r>
      <w:proofErr w:type="gramEnd"/>
      <w:r w:rsidRPr="00C57616">
        <w:rPr>
          <w:rFonts w:ascii="TimesNewRomanPSMT" w:hAnsi="TimesNewRomanPSMT" w:cs="TimesNewRomanPSMT"/>
          <w:sz w:val="24"/>
          <w:szCs w:val="24"/>
        </w:rPr>
        <w:t xml:space="preserve"> максимальной</w:t>
      </w:r>
    </w:p>
    <w:p w:rsidR="00C57616" w:rsidRPr="00C57616" w:rsidRDefault="00C57616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57616">
        <w:rPr>
          <w:rFonts w:ascii="TimesNewRomanPSMT" w:hAnsi="TimesNewRomanPSMT" w:cs="TimesNewRomanPSMT"/>
          <w:sz w:val="24"/>
          <w:szCs w:val="24"/>
        </w:rPr>
        <w:t xml:space="preserve">мощностью не менее 670 кВт </w:t>
      </w:r>
      <w:r w:rsidRPr="00C57616">
        <w:rPr>
          <w:rFonts w:ascii="TimesNewRomanPS-BoldMT" w:hAnsi="TimesNewRomanPS-BoldMT" w:cs="TimesNewRomanPS-BoldMT"/>
          <w:b/>
          <w:bCs/>
          <w:sz w:val="24"/>
          <w:szCs w:val="24"/>
        </w:rPr>
        <w:t>с 1 июля 2013 г.</w:t>
      </w:r>
    </w:p>
    <w:p w:rsidR="00C57616" w:rsidRPr="00C57616" w:rsidRDefault="00C57616" w:rsidP="00BB5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t>В отсутствие приборов учета у потребителей, на которых не распространяются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требования статьи 13 Федерального закона «Об энергосбережении и о повышении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энергетической эффективности и о внесении изменений в отдельные законодательные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акты Российской Федерации» в части организации учета электрической энергии, объем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потребления электрической энергии рассчитывается сетевой организацией на основании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расчетного способа, определенного в договоре энергоснабжения (купли-продажи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(поставки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) </w:t>
      </w:r>
      <w:r w:rsidRPr="00C57616">
        <w:rPr>
          <w:rFonts w:ascii="TimesNewRomanPSMT" w:hAnsi="TimesNewRomanPSMT" w:cs="TimesNewRomanPSMT"/>
          <w:sz w:val="24"/>
          <w:szCs w:val="24"/>
        </w:rPr>
        <w:t>электрической энергии (мощности) и (или</w:t>
      </w:r>
      <w:proofErr w:type="gramEnd"/>
      <w:r w:rsidRPr="00C57616">
        <w:rPr>
          <w:rFonts w:ascii="TimesNewRomanPSMT" w:hAnsi="TimesNewRomanPSMT" w:cs="TimesNewRomanPSMT"/>
          <w:sz w:val="24"/>
          <w:szCs w:val="24"/>
        </w:rPr>
        <w:t xml:space="preserve">) </w:t>
      </w: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t>оказания услуг по передаче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электрической энергии), а при отсутствии такого расчетного способа - исходя из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характерных для указанных потребителей (</w:t>
      </w:r>
      <w:proofErr w:type="spellStart"/>
      <w:r w:rsidRPr="00C57616">
        <w:rPr>
          <w:rFonts w:ascii="TimesNewRomanPSMT" w:hAnsi="TimesNewRomanPSMT" w:cs="TimesNewRomanPSMT"/>
          <w:sz w:val="24"/>
          <w:szCs w:val="24"/>
        </w:rPr>
        <w:t>энергопринимающих</w:t>
      </w:r>
      <w:proofErr w:type="spellEnd"/>
      <w:r w:rsidRPr="00C57616">
        <w:rPr>
          <w:rFonts w:ascii="TimesNewRomanPSMT" w:hAnsi="TimesNewRomanPSMT" w:cs="TimesNewRomanPSMT"/>
          <w:sz w:val="24"/>
          <w:szCs w:val="24"/>
        </w:rPr>
        <w:t xml:space="preserve"> устройств) объемов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потребления электрической энергии за определенный период времени, которые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определяются исходя из совокупных объемов потребления на основе величины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максимальной мощности </w:t>
      </w:r>
      <w:proofErr w:type="spellStart"/>
      <w:r w:rsidRPr="00C57616">
        <w:rPr>
          <w:rFonts w:ascii="TimesNewRomanPSMT" w:hAnsi="TimesNewRomanPSMT" w:cs="TimesNewRomanPSMT"/>
          <w:sz w:val="24"/>
          <w:szCs w:val="24"/>
        </w:rPr>
        <w:t>энергопринимающих</w:t>
      </w:r>
      <w:proofErr w:type="spellEnd"/>
      <w:r w:rsidRPr="00C57616">
        <w:rPr>
          <w:rFonts w:ascii="TimesNewRomanPSMT" w:hAnsi="TimesNewRomanPSMT" w:cs="TimesNewRomanPSMT"/>
          <w:sz w:val="24"/>
          <w:szCs w:val="24"/>
        </w:rPr>
        <w:t xml:space="preserve"> устройств потребителя и стандартного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количества часов их использования, умноженного на коэффициент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1,1.</w:t>
      </w:r>
      <w:proofErr w:type="gramEnd"/>
    </w:p>
    <w:p w:rsidR="00BB550A" w:rsidRDefault="00BB550A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</w:p>
    <w:p w:rsidR="00C57616" w:rsidRPr="00C57616" w:rsidRDefault="00C57616" w:rsidP="00C5761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B550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u w:val="single"/>
        </w:rPr>
        <w:t>Пункт</w:t>
      </w:r>
      <w:r w:rsidR="00BB550A" w:rsidRPr="00BB550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  <w:u w:val="single"/>
        </w:rPr>
        <w:t xml:space="preserve"> 195.</w:t>
      </w:r>
      <w:r w:rsidR="00BB550A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 </w:t>
      </w:r>
      <w:r w:rsidRPr="00C57616"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 xml:space="preserve"> </w:t>
      </w:r>
      <w:r w:rsidRPr="00C5761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Объем </w:t>
      </w:r>
      <w:proofErr w:type="spellStart"/>
      <w:r w:rsidRPr="00C57616">
        <w:rPr>
          <w:rFonts w:ascii="TimesNewRomanPS-BoldMT" w:hAnsi="TimesNewRomanPS-BoldMT" w:cs="TimesNewRomanPS-BoldMT"/>
          <w:b/>
          <w:bCs/>
          <w:sz w:val="24"/>
          <w:szCs w:val="24"/>
        </w:rPr>
        <w:t>безучетного</w:t>
      </w:r>
      <w:proofErr w:type="spellEnd"/>
      <w:r w:rsidRPr="00C5761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потребления </w:t>
      </w:r>
      <w:r w:rsidRPr="00C57616">
        <w:rPr>
          <w:rFonts w:ascii="TimesNewRomanPSMT" w:hAnsi="TimesNewRomanPSMT" w:cs="TimesNewRomanPSMT"/>
          <w:sz w:val="24"/>
          <w:szCs w:val="24"/>
        </w:rPr>
        <w:t>электрической энергии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определяется с применением расчетного способа, предусмотренного подпунктом «а»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пункта 1 приложения № 3 к настоящему документу.</w:t>
      </w:r>
    </w:p>
    <w:p w:rsidR="00C57616" w:rsidRPr="00C57616" w:rsidRDefault="00C57616" w:rsidP="00BB5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t>При этом в отношении потребителя, при осуществлении расчетов за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электрическую энергию с которым используется ставка за мощность, помимо объема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C57616">
        <w:rPr>
          <w:rFonts w:ascii="TimesNewRomanPSMT" w:hAnsi="TimesNewRomanPSMT" w:cs="TimesNewRomanPSMT"/>
          <w:sz w:val="24"/>
          <w:szCs w:val="24"/>
        </w:rPr>
        <w:t>безучетного</w:t>
      </w:r>
      <w:proofErr w:type="spellEnd"/>
      <w:r w:rsidRPr="00C57616">
        <w:rPr>
          <w:rFonts w:ascii="TimesNewRomanPSMT" w:hAnsi="TimesNewRomanPSMT" w:cs="TimesNewRomanPSMT"/>
          <w:sz w:val="24"/>
          <w:szCs w:val="24"/>
        </w:rPr>
        <w:t xml:space="preserve"> потребления электрической энергии также определяется величина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мощности, приобретаемой по договору, обеспечивающему продажу электрической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энергии (мощности), и величина мощности, оплачиваемой в части услуг по передаче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электрической энергии, исходя из почасовых объемов потребления электрической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энергии, определяемых в соответствии с подпунктом «б» пункта</w:t>
      </w:r>
      <w:proofErr w:type="gramEnd"/>
      <w:r w:rsidRPr="00C57616">
        <w:rPr>
          <w:rFonts w:ascii="TimesNewRomanPSMT" w:hAnsi="TimesNewRomanPSMT" w:cs="TimesNewRomanPSMT"/>
          <w:sz w:val="24"/>
          <w:szCs w:val="24"/>
        </w:rPr>
        <w:t xml:space="preserve"> 1 приложения № 3 к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настоящему документу.</w:t>
      </w:r>
    </w:p>
    <w:p w:rsidR="00C57616" w:rsidRPr="00C57616" w:rsidRDefault="00C57616" w:rsidP="00BB55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t xml:space="preserve">Объем </w:t>
      </w:r>
      <w:proofErr w:type="spellStart"/>
      <w:r w:rsidRPr="00C57616">
        <w:rPr>
          <w:rFonts w:ascii="TimesNewRomanPSMT" w:hAnsi="TimesNewRomanPSMT" w:cs="TimesNewRomanPSMT"/>
          <w:sz w:val="24"/>
          <w:szCs w:val="24"/>
        </w:rPr>
        <w:t>безучетного</w:t>
      </w:r>
      <w:proofErr w:type="spellEnd"/>
      <w:r w:rsidRPr="00C57616">
        <w:rPr>
          <w:rFonts w:ascii="TimesNewRomanPSMT" w:hAnsi="TimesNewRomanPSMT" w:cs="TimesNewRomanPSMT"/>
          <w:sz w:val="24"/>
          <w:szCs w:val="24"/>
        </w:rPr>
        <w:t xml:space="preserve"> потребления электрической энергии (мощности) определяется с даты предыдущей контрольной проверки прибора учета (в случае если такая проверка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не была проведена в запланированные сроки, то определяется с даты, не позднее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которой она должна была быть проведена в соответствии с настоящим документом) до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даты выявления факта </w:t>
      </w:r>
      <w:proofErr w:type="spellStart"/>
      <w:r w:rsidRPr="00C57616">
        <w:rPr>
          <w:rFonts w:ascii="TimesNewRomanPSMT" w:hAnsi="TimesNewRomanPSMT" w:cs="TimesNewRomanPSMT"/>
          <w:sz w:val="24"/>
          <w:szCs w:val="24"/>
        </w:rPr>
        <w:t>безучетного</w:t>
      </w:r>
      <w:proofErr w:type="spellEnd"/>
      <w:r w:rsidRPr="00C57616">
        <w:rPr>
          <w:rFonts w:ascii="TimesNewRomanPSMT" w:hAnsi="TimesNewRomanPSMT" w:cs="TimesNewRomanPSMT"/>
          <w:sz w:val="24"/>
          <w:szCs w:val="24"/>
        </w:rPr>
        <w:t xml:space="preserve"> потребления электрической энергии (мощности) и</w:t>
      </w:r>
      <w:r w:rsidR="00BB550A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составления акта о неучтенном потреблении электрической энергии.</w:t>
      </w:r>
      <w:proofErr w:type="gramEnd"/>
    </w:p>
    <w:p w:rsidR="00C57616" w:rsidRPr="00C57616" w:rsidRDefault="00C57616" w:rsidP="00AD3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lastRenderedPageBreak/>
        <w:t>Стоимость электрической энергии в определенном в соответствии с настоящим</w:t>
      </w:r>
      <w:r w:rsidR="00AD31EF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пунктом объеме </w:t>
      </w:r>
      <w:proofErr w:type="spellStart"/>
      <w:r w:rsidRPr="00C57616">
        <w:rPr>
          <w:rFonts w:ascii="TimesNewRomanPSMT" w:hAnsi="TimesNewRomanPSMT" w:cs="TimesNewRomanPSMT"/>
          <w:sz w:val="24"/>
          <w:szCs w:val="24"/>
        </w:rPr>
        <w:t>безучетного</w:t>
      </w:r>
      <w:proofErr w:type="spellEnd"/>
      <w:r w:rsidRPr="00C57616">
        <w:rPr>
          <w:rFonts w:ascii="TimesNewRomanPSMT" w:hAnsi="TimesNewRomanPSMT" w:cs="TimesNewRomanPSMT"/>
          <w:sz w:val="24"/>
          <w:szCs w:val="24"/>
        </w:rPr>
        <w:t xml:space="preserve"> потребления включ</w:t>
      </w:r>
      <w:r w:rsidR="00AD31EF">
        <w:rPr>
          <w:rFonts w:ascii="TimesNewRomanPSMT" w:hAnsi="TimesNewRomanPSMT" w:cs="TimesNewRomanPSMT"/>
          <w:sz w:val="24"/>
          <w:szCs w:val="24"/>
        </w:rPr>
        <w:t xml:space="preserve">ается гарантирующим поставщиком </w:t>
      </w:r>
      <w:r w:rsidRPr="00C57616"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 w:rsidRPr="00C57616">
        <w:rPr>
          <w:rFonts w:ascii="TimesNewRomanPSMT" w:hAnsi="TimesNewRomanPSMT" w:cs="TimesNewRomanPSMT"/>
          <w:sz w:val="24"/>
          <w:szCs w:val="24"/>
        </w:rPr>
        <w:t>энергосбытовой</w:t>
      </w:r>
      <w:proofErr w:type="spellEnd"/>
      <w:r w:rsidRPr="00C57616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Pr="00C57616">
        <w:rPr>
          <w:rFonts w:ascii="TimesNewRomanPSMT" w:hAnsi="TimesNewRomanPSMT" w:cs="TimesNewRomanPSMT"/>
          <w:sz w:val="24"/>
          <w:szCs w:val="24"/>
        </w:rPr>
        <w:t>энергоснабжающей</w:t>
      </w:r>
      <w:proofErr w:type="spellEnd"/>
      <w:r w:rsidRPr="00C57616">
        <w:rPr>
          <w:rFonts w:ascii="TimesNewRomanPSMT" w:hAnsi="TimesNewRomanPSMT" w:cs="TimesNewRomanPSMT"/>
          <w:sz w:val="24"/>
          <w:szCs w:val="24"/>
        </w:rPr>
        <w:t xml:space="preserve"> организаци</w:t>
      </w:r>
      <w:r w:rsidR="00AD31EF">
        <w:rPr>
          <w:rFonts w:ascii="TimesNewRomanPSMT" w:hAnsi="TimesNewRomanPSMT" w:cs="TimesNewRomanPSMT"/>
          <w:sz w:val="24"/>
          <w:szCs w:val="24"/>
        </w:rPr>
        <w:t xml:space="preserve">ей) в выставляемый потребителю </w:t>
      </w:r>
      <w:r w:rsidRPr="00C57616">
        <w:rPr>
          <w:rFonts w:ascii="TimesNewRomanPSMT" w:hAnsi="TimesNewRomanPSMT" w:cs="TimesNewRomanPSMT"/>
          <w:sz w:val="24"/>
          <w:szCs w:val="24"/>
        </w:rPr>
        <w:t>(покупателю) счет на оплату стоимости эл</w:t>
      </w:r>
      <w:r w:rsidR="00AD31EF">
        <w:rPr>
          <w:rFonts w:ascii="TimesNewRomanPSMT" w:hAnsi="TimesNewRomanPSMT" w:cs="TimesNewRomanPSMT"/>
          <w:sz w:val="24"/>
          <w:szCs w:val="24"/>
        </w:rPr>
        <w:t xml:space="preserve">ектрической энергии (мощности), </w:t>
      </w:r>
      <w:r w:rsidRPr="00C57616">
        <w:rPr>
          <w:rFonts w:ascii="TimesNewRomanPSMT" w:hAnsi="TimesNewRomanPSMT" w:cs="TimesNewRomanPSMT"/>
          <w:sz w:val="24"/>
          <w:szCs w:val="24"/>
        </w:rPr>
        <w:t>приобретенной по договору, обеспечивающем</w:t>
      </w:r>
      <w:r w:rsidR="00AD31EF">
        <w:rPr>
          <w:rFonts w:ascii="TimesNewRomanPSMT" w:hAnsi="TimesNewRomanPSMT" w:cs="TimesNewRomanPSMT"/>
          <w:sz w:val="24"/>
          <w:szCs w:val="24"/>
        </w:rPr>
        <w:t xml:space="preserve">у продажу электрической энергии </w:t>
      </w:r>
      <w:r w:rsidRPr="00C57616">
        <w:rPr>
          <w:rFonts w:ascii="TimesNewRomanPSMT" w:hAnsi="TimesNewRomanPSMT" w:cs="TimesNewRomanPSMT"/>
          <w:sz w:val="24"/>
          <w:szCs w:val="24"/>
        </w:rPr>
        <w:t>(мощности), за тот расчетный период, в котор</w:t>
      </w:r>
      <w:r w:rsidR="00AD31EF">
        <w:rPr>
          <w:rFonts w:ascii="TimesNewRomanPSMT" w:hAnsi="TimesNewRomanPSMT" w:cs="TimesNewRomanPSMT"/>
          <w:sz w:val="24"/>
          <w:szCs w:val="24"/>
        </w:rPr>
        <w:t xml:space="preserve">ом был выявлен факт </w:t>
      </w:r>
      <w:proofErr w:type="spellStart"/>
      <w:r w:rsidR="00AD31EF">
        <w:rPr>
          <w:rFonts w:ascii="TimesNewRomanPSMT" w:hAnsi="TimesNewRomanPSMT" w:cs="TimesNewRomanPSMT"/>
          <w:sz w:val="24"/>
          <w:szCs w:val="24"/>
        </w:rPr>
        <w:t>безучетного</w:t>
      </w:r>
      <w:proofErr w:type="spellEnd"/>
      <w:r w:rsidR="00AD31EF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потребления и составлен акт о неучтенном пот</w:t>
      </w:r>
      <w:r w:rsidR="00AD31EF">
        <w:rPr>
          <w:rFonts w:ascii="TimesNewRomanPSMT" w:hAnsi="TimesNewRomanPSMT" w:cs="TimesNewRomanPSMT"/>
          <w:sz w:val="24"/>
          <w:szCs w:val="24"/>
        </w:rPr>
        <w:t>реблении электрической энергии.</w:t>
      </w:r>
      <w:proofErr w:type="gramEnd"/>
      <w:r w:rsidR="00AD31EF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Указанный счет также должен содержать расчет</w:t>
      </w:r>
      <w:r w:rsidR="00AD31EF">
        <w:rPr>
          <w:rFonts w:ascii="TimesNewRomanPSMT" w:hAnsi="TimesNewRomanPSMT" w:cs="TimesNewRomanPSMT"/>
          <w:sz w:val="24"/>
          <w:szCs w:val="24"/>
        </w:rPr>
        <w:t xml:space="preserve"> объема и стоимости </w:t>
      </w:r>
      <w:proofErr w:type="spellStart"/>
      <w:r w:rsidR="00AD31EF">
        <w:rPr>
          <w:rFonts w:ascii="TimesNewRomanPSMT" w:hAnsi="TimesNewRomanPSMT" w:cs="TimesNewRomanPSMT"/>
          <w:sz w:val="24"/>
          <w:szCs w:val="24"/>
        </w:rPr>
        <w:t>безучетного</w:t>
      </w:r>
      <w:proofErr w:type="spellEnd"/>
      <w:r w:rsidR="00AD31EF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 xml:space="preserve">потребления. Потребитель (покупатель) обязан </w:t>
      </w:r>
      <w:r w:rsidR="00AD31EF">
        <w:rPr>
          <w:rFonts w:ascii="TimesNewRomanPSMT" w:hAnsi="TimesNewRomanPSMT" w:cs="TimesNewRomanPSMT"/>
          <w:sz w:val="24"/>
          <w:szCs w:val="24"/>
        </w:rPr>
        <w:t xml:space="preserve">оплатить указанный счет в срок, </w:t>
      </w:r>
      <w:r w:rsidRPr="00C57616">
        <w:rPr>
          <w:rFonts w:ascii="TimesNewRomanPSMT" w:hAnsi="TimesNewRomanPSMT" w:cs="TimesNewRomanPSMT"/>
          <w:sz w:val="24"/>
          <w:szCs w:val="24"/>
        </w:rPr>
        <w:t>определенный в договоре, обеспечивающе</w:t>
      </w:r>
      <w:r w:rsidR="00AD31EF">
        <w:rPr>
          <w:rFonts w:ascii="TimesNewRomanPSMT" w:hAnsi="TimesNewRomanPSMT" w:cs="TimesNewRomanPSMT"/>
          <w:sz w:val="24"/>
          <w:szCs w:val="24"/>
        </w:rPr>
        <w:t xml:space="preserve">м продажу электрической энергии </w:t>
      </w:r>
      <w:r w:rsidRPr="00C57616">
        <w:rPr>
          <w:rFonts w:ascii="TimesNewRomanPSMT" w:hAnsi="TimesNewRomanPSMT" w:cs="TimesNewRomanPSMT"/>
          <w:sz w:val="24"/>
          <w:szCs w:val="24"/>
        </w:rPr>
        <w:t>(мощности).</w:t>
      </w:r>
    </w:p>
    <w:p w:rsidR="009E5A6E" w:rsidRPr="00AD31EF" w:rsidRDefault="00C57616" w:rsidP="00AD31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C57616">
        <w:rPr>
          <w:rFonts w:ascii="TimesNewRomanPSMT" w:hAnsi="TimesNewRomanPSMT" w:cs="TimesNewRomanPSMT"/>
          <w:sz w:val="24"/>
          <w:szCs w:val="24"/>
        </w:rPr>
        <w:t>С даты составления акта о неучтенном потреблении электрической энергии объем</w:t>
      </w:r>
      <w:r w:rsidR="00AD31EF">
        <w:rPr>
          <w:rFonts w:ascii="TimesNewRomanPSMT" w:hAnsi="TimesNewRomanPSMT" w:cs="TimesNewRomanPSMT"/>
          <w:sz w:val="24"/>
          <w:szCs w:val="24"/>
        </w:rPr>
        <w:t xml:space="preserve"> </w:t>
      </w:r>
      <w:r w:rsidRPr="00C57616">
        <w:rPr>
          <w:rFonts w:ascii="TimesNewRomanPSMT" w:hAnsi="TimesNewRomanPSMT" w:cs="TimesNewRomanPSMT"/>
          <w:sz w:val="24"/>
          <w:szCs w:val="24"/>
        </w:rPr>
        <w:t>потребления электрической энергии (мощности) и об</w:t>
      </w:r>
      <w:r w:rsidR="00AD31EF">
        <w:rPr>
          <w:rFonts w:ascii="TimesNewRomanPSMT" w:hAnsi="TimesNewRomanPSMT" w:cs="TimesNewRomanPSMT"/>
          <w:sz w:val="24"/>
          <w:szCs w:val="24"/>
        </w:rPr>
        <w:t xml:space="preserve">ъем оказанных услуг по передаче </w:t>
      </w:r>
      <w:r w:rsidRPr="00C57616">
        <w:rPr>
          <w:rFonts w:ascii="TimesNewRomanPSMT" w:hAnsi="TimesNewRomanPSMT" w:cs="TimesNewRomanPSMT"/>
          <w:sz w:val="24"/>
          <w:szCs w:val="24"/>
        </w:rPr>
        <w:t>электрической энергии определяются в порядке, п</w:t>
      </w:r>
      <w:r w:rsidR="00AD31EF">
        <w:rPr>
          <w:rFonts w:ascii="TimesNewRomanPSMT" w:hAnsi="TimesNewRomanPSMT" w:cs="TimesNewRomanPSMT"/>
          <w:sz w:val="24"/>
          <w:szCs w:val="24"/>
        </w:rPr>
        <w:t xml:space="preserve">редусмотренном требованиями </w:t>
      </w:r>
      <w:r w:rsidRPr="00C57616">
        <w:rPr>
          <w:rFonts w:ascii="TimesNewRomanPSMT" w:hAnsi="TimesNewRomanPSMT" w:cs="TimesNewRomanPSMT"/>
          <w:sz w:val="24"/>
          <w:szCs w:val="24"/>
        </w:rPr>
        <w:t>пункта 166 настоящего документа к расчету об</w:t>
      </w:r>
      <w:r w:rsidR="00AD31EF">
        <w:rPr>
          <w:rFonts w:ascii="TimesNewRomanPSMT" w:hAnsi="TimesNewRomanPSMT" w:cs="TimesNewRomanPSMT"/>
          <w:sz w:val="24"/>
          <w:szCs w:val="24"/>
        </w:rPr>
        <w:t xml:space="preserve">ъемов потребления электрической </w:t>
      </w:r>
      <w:r w:rsidRPr="00C57616">
        <w:rPr>
          <w:rFonts w:ascii="TimesNewRomanPSMT" w:hAnsi="TimesNewRomanPSMT" w:cs="TimesNewRomanPSMT"/>
          <w:sz w:val="24"/>
          <w:szCs w:val="24"/>
        </w:rPr>
        <w:t>энергии (мощности) и оказанных услуг по передаче э</w:t>
      </w:r>
      <w:r w:rsidR="00AD31EF">
        <w:rPr>
          <w:rFonts w:ascii="TimesNewRomanPSMT" w:hAnsi="TimesNewRomanPSMT" w:cs="TimesNewRomanPSMT"/>
          <w:sz w:val="24"/>
          <w:szCs w:val="24"/>
        </w:rPr>
        <w:t xml:space="preserve">лектрической энергии для случая </w:t>
      </w:r>
      <w:proofErr w:type="spellStart"/>
      <w:r w:rsidRPr="00C57616">
        <w:rPr>
          <w:rFonts w:ascii="TimesNewRomanPSMT" w:hAnsi="TimesNewRomanPSMT" w:cs="TimesNewRomanPSMT"/>
          <w:sz w:val="24"/>
          <w:szCs w:val="24"/>
        </w:rPr>
        <w:t>непредоставления</w:t>
      </w:r>
      <w:proofErr w:type="spellEnd"/>
      <w:r w:rsidRPr="00C57616">
        <w:rPr>
          <w:rFonts w:ascii="TimesNewRomanPSMT" w:hAnsi="TimesNewRomanPSMT" w:cs="TimesNewRomanPSMT"/>
          <w:sz w:val="24"/>
          <w:szCs w:val="24"/>
        </w:rPr>
        <w:t xml:space="preserve"> показаний прибора учета в установленные сроки начиная с 3-го расчетного периода.</w:t>
      </w:r>
      <w:proofErr w:type="gramEnd"/>
    </w:p>
    <w:sectPr w:rsidR="009E5A6E" w:rsidRPr="00AD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D9"/>
    <w:rsid w:val="001C15C5"/>
    <w:rsid w:val="0023049B"/>
    <w:rsid w:val="0029790B"/>
    <w:rsid w:val="002C0910"/>
    <w:rsid w:val="003B54AA"/>
    <w:rsid w:val="005A1A75"/>
    <w:rsid w:val="005D68FE"/>
    <w:rsid w:val="00615DD9"/>
    <w:rsid w:val="0079026D"/>
    <w:rsid w:val="007B62EE"/>
    <w:rsid w:val="008262DE"/>
    <w:rsid w:val="009036AD"/>
    <w:rsid w:val="00976D67"/>
    <w:rsid w:val="009E5A6E"/>
    <w:rsid w:val="00AD31EF"/>
    <w:rsid w:val="00AE1670"/>
    <w:rsid w:val="00B839C8"/>
    <w:rsid w:val="00BB550A"/>
    <w:rsid w:val="00C57616"/>
    <w:rsid w:val="00DB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670"/>
    <w:pPr>
      <w:spacing w:before="240" w:after="135" w:line="360" w:lineRule="atLeast"/>
      <w:outlineLvl w:val="0"/>
    </w:pPr>
    <w:rPr>
      <w:rFonts w:ascii="Arial" w:eastAsia="Times New Roman" w:hAnsi="Arial" w:cs="Arial"/>
      <w:color w:val="006EB8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670"/>
    <w:rPr>
      <w:rFonts w:ascii="Arial" w:eastAsia="Times New Roman" w:hAnsi="Arial" w:cs="Arial"/>
      <w:color w:val="006EB8"/>
      <w:kern w:val="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AE1670"/>
    <w:rPr>
      <w:color w:val="0071B9"/>
      <w:u w:val="single"/>
    </w:rPr>
  </w:style>
  <w:style w:type="paragraph" w:styleId="a4">
    <w:name w:val="Normal (Web)"/>
    <w:basedOn w:val="a"/>
    <w:uiPriority w:val="99"/>
    <w:semiHidden/>
    <w:unhideWhenUsed/>
    <w:rsid w:val="00AE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5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670"/>
    <w:pPr>
      <w:spacing w:before="240" w:after="135" w:line="360" w:lineRule="atLeast"/>
      <w:outlineLvl w:val="0"/>
    </w:pPr>
    <w:rPr>
      <w:rFonts w:ascii="Arial" w:eastAsia="Times New Roman" w:hAnsi="Arial" w:cs="Arial"/>
      <w:color w:val="006EB8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670"/>
    <w:rPr>
      <w:rFonts w:ascii="Arial" w:eastAsia="Times New Roman" w:hAnsi="Arial" w:cs="Arial"/>
      <w:color w:val="006EB8"/>
      <w:kern w:val="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AE1670"/>
    <w:rPr>
      <w:color w:val="0071B9"/>
      <w:u w:val="single"/>
    </w:rPr>
  </w:style>
  <w:style w:type="paragraph" w:styleId="a4">
    <w:name w:val="Normal (Web)"/>
    <w:basedOn w:val="a"/>
    <w:uiPriority w:val="99"/>
    <w:semiHidden/>
    <w:unhideWhenUsed/>
    <w:rsid w:val="00AE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5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D6C1A8CB1C36D7D5842912757B8F54C8B24C07A71921F2296BCE4CDA8F0EFDA90BDFF8944F7CE2E0g4X" TargetMode="External"/><Relationship Id="rId13" Type="http://schemas.openxmlformats.org/officeDocument/2006/relationships/hyperlink" Target="consultantplus://offline/ref=C2D6C1A8CB1C36D7D5842912757B8F54C8B24C07A71921F2296BCE4CDA8F0EFDA90BDFF8944F7CEDE0g5X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consultantplus://offline/ref=C2D6C1A8CB1C36D7D5842912757B8F54C8B24C07A71921F2296BCE4CDA8F0EFDA90BDFF8944F7CEDE0gAX" TargetMode="External"/><Relationship Id="rId12" Type="http://schemas.openxmlformats.org/officeDocument/2006/relationships/hyperlink" Target="consultantplus://offline/ref=C2D6C1A8CB1C36D7D5842912757B8F54C8B24C07A71921F2296BCE4CDA8F0EFDA90BDFF8944F7CEBE0g0X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D6C1A8CB1C36D7D5842912757B8F54C8B24C07A71921F2296BCE4CDA8F0EFDA90BDFF8944E75E9E0g4X" TargetMode="External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D6C1A8CB1C36D7D5842912757B8F54C8B24C07A71921F2296BCE4CDA8F0EFDA90BDFF8944F7CEDE0g5X" TargetMode="Externa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5" Type="http://schemas.openxmlformats.org/officeDocument/2006/relationships/hyperlink" Target="consultantplus://offline/ref=C2D6C1A8CB1C36D7D5842912757B8F54C8B24C07A71921F2296BCE4CDA8F0EFDA90BDFF8944F7CEBE0g0X" TargetMode="External"/><Relationship Id="rId15" Type="http://schemas.openxmlformats.org/officeDocument/2006/relationships/hyperlink" Target="consultantplus://offline/ref=C2D6C1A8CB1C36D7D5842912757B8F54C8B24C07A71921F2296BCE4CDA8F0EFDA90BDFF8944F7CE2E0g4X" TargetMode="External"/><Relationship Id="rId23" Type="http://schemas.openxmlformats.org/officeDocument/2006/relationships/hyperlink" Target="consultantplus://offline/ref=C2D6C1A8CB1C36D7D5842912757B8F54C8B24C07A71921F2296BCE4CDA8F0EFDA90BDFF8944E77E2E0g5X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D6C1A8CB1C36D7D5842912757B8F54C8B24C07A71921F2296BCE4CDA8F0EFDA90BDFF8944E75E9E0g4X" TargetMode="External"/><Relationship Id="rId14" Type="http://schemas.openxmlformats.org/officeDocument/2006/relationships/hyperlink" Target="consultantplus://offline/ref=C2D6C1A8CB1C36D7D5842912757B8F54C8B24C07A71921F2296BCE4CDA8F0EFDA90BDFF8944F7CEDE0gAX" TargetMode="External"/><Relationship Id="rId22" Type="http://schemas.openxmlformats.org/officeDocument/2006/relationships/image" Target="media/image8.wmf"/><Relationship Id="rId27" Type="http://schemas.openxmlformats.org/officeDocument/2006/relationships/hyperlink" Target="consultantplus://offline/ref=C2D6C1A8CB1C36D7D5842912757B8F54C8B24C07A71921F2296BCE4CDA8F0EFDA90BDFF8944E75EEE0g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Елена Анатольевна</dc:creator>
  <cp:keywords/>
  <dc:description/>
  <cp:lastModifiedBy>Токарева Елена Анатольевна</cp:lastModifiedBy>
  <cp:revision>12</cp:revision>
  <dcterms:created xsi:type="dcterms:W3CDTF">2015-02-25T04:11:00Z</dcterms:created>
  <dcterms:modified xsi:type="dcterms:W3CDTF">2015-02-25T05:57:00Z</dcterms:modified>
</cp:coreProperties>
</file>